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4519" w:rsidRDefault="009F61FE">
      <w:pPr>
        <w:tabs>
          <w:tab w:val="center" w:pos="4536"/>
          <w:tab w:val="right" w:pos="9360"/>
          <w:tab w:val="right" w:pos="9639"/>
        </w:tabs>
        <w:snapToGrid w:val="0"/>
        <w:spacing w:after="0"/>
        <w:rPr>
          <w:rFonts w:ascii="Arial" w:eastAsia="宋体" w:hAnsi="Arial" w:cs="Arial"/>
          <w:b/>
          <w:bCs/>
          <w:sz w:val="22"/>
          <w:szCs w:val="22"/>
          <w:lang w:val="en-US" w:eastAsia="zh-CN"/>
        </w:rPr>
      </w:pPr>
      <w:r>
        <w:rPr>
          <w:rFonts w:ascii="Arial" w:hAnsi="Arial" w:cs="Arial"/>
          <w:b/>
          <w:bCs/>
          <w:sz w:val="22"/>
          <w:szCs w:val="22"/>
        </w:rPr>
        <w:t>3GPP TSG RAN WG1 Meeting</w:t>
      </w:r>
      <w:r>
        <w:rPr>
          <w:rFonts w:ascii="Arial" w:eastAsia="宋体" w:hAnsi="Arial" w:cs="Arial" w:hint="eastAsia"/>
          <w:b/>
          <w:bCs/>
          <w:sz w:val="22"/>
          <w:szCs w:val="22"/>
          <w:lang w:val="en-US" w:eastAsia="zh-CN"/>
        </w:rPr>
        <w:t xml:space="preserve"> #96                             </w:t>
      </w:r>
      <w:r>
        <w:rPr>
          <w:rFonts w:ascii="Arial" w:hAnsi="Arial" w:cs="Arial"/>
          <w:b/>
          <w:bCs/>
          <w:sz w:val="22"/>
          <w:szCs w:val="22"/>
        </w:rPr>
        <w:tab/>
        <w:t xml:space="preserve">       R1-</w:t>
      </w:r>
      <w:bookmarkStart w:id="0" w:name="_GoBack"/>
      <w:r w:rsidR="00DA0346" w:rsidRPr="00DA0346">
        <w:rPr>
          <w:rFonts w:ascii="Arial" w:hAnsi="Arial" w:cs="Arial"/>
          <w:b/>
          <w:bCs/>
          <w:sz w:val="22"/>
          <w:szCs w:val="22"/>
        </w:rPr>
        <w:t>1901879</w:t>
      </w:r>
      <w:bookmarkEnd w:id="0"/>
    </w:p>
    <w:p w:rsidR="00A94519" w:rsidRDefault="009F61FE">
      <w:pPr>
        <w:pStyle w:val="ae"/>
        <w:snapToGrid w:val="0"/>
        <w:rPr>
          <w:sz w:val="22"/>
          <w:szCs w:val="22"/>
        </w:rPr>
      </w:pPr>
      <w:r>
        <w:rPr>
          <w:rFonts w:eastAsia="宋体" w:hint="eastAsia"/>
          <w:sz w:val="22"/>
          <w:szCs w:val="22"/>
          <w:lang w:eastAsia="zh-CN"/>
        </w:rPr>
        <w:t>Athens</w:t>
      </w:r>
      <w:r>
        <w:rPr>
          <w:rFonts w:hint="eastAsia"/>
          <w:sz w:val="22"/>
          <w:szCs w:val="22"/>
        </w:rPr>
        <w:t>,</w:t>
      </w:r>
      <w:r>
        <w:rPr>
          <w:rFonts w:eastAsia="宋体" w:hint="eastAsia"/>
          <w:sz w:val="22"/>
          <w:szCs w:val="22"/>
          <w:lang w:eastAsia="zh-CN"/>
        </w:rPr>
        <w:t xml:space="preserve"> Greece,</w:t>
      </w:r>
      <w:r>
        <w:rPr>
          <w:rFonts w:hint="eastAsia"/>
          <w:sz w:val="22"/>
          <w:szCs w:val="22"/>
        </w:rPr>
        <w:t xml:space="preserve"> 2</w:t>
      </w:r>
      <w:r>
        <w:rPr>
          <w:rFonts w:eastAsia="宋体" w:hint="eastAsia"/>
          <w:sz w:val="22"/>
          <w:szCs w:val="22"/>
          <w:lang w:eastAsia="zh-CN"/>
        </w:rPr>
        <w:t>5</w:t>
      </w:r>
      <w:r>
        <w:rPr>
          <w:rFonts w:hint="eastAsia"/>
          <w:sz w:val="22"/>
          <w:szCs w:val="22"/>
          <w:vertAlign w:val="superscript"/>
        </w:rPr>
        <w:t>t</w:t>
      </w:r>
      <w:r>
        <w:rPr>
          <w:rFonts w:eastAsia="宋体" w:hint="eastAsia"/>
          <w:sz w:val="22"/>
          <w:szCs w:val="22"/>
          <w:vertAlign w:val="superscript"/>
          <w:lang w:eastAsia="zh-CN"/>
        </w:rPr>
        <w:t>h</w:t>
      </w:r>
      <w:r>
        <w:rPr>
          <w:rFonts w:eastAsia="宋体" w:hint="eastAsia"/>
          <w:sz w:val="22"/>
          <w:szCs w:val="22"/>
          <w:lang w:eastAsia="zh-CN"/>
        </w:rPr>
        <w:t xml:space="preserve"> Feb</w:t>
      </w:r>
      <w:r>
        <w:rPr>
          <w:rFonts w:hint="eastAsia"/>
          <w:sz w:val="22"/>
          <w:szCs w:val="22"/>
        </w:rPr>
        <w:t xml:space="preserve"> – </w:t>
      </w:r>
      <w:r>
        <w:rPr>
          <w:rFonts w:eastAsia="宋体" w:hint="eastAsia"/>
          <w:sz w:val="22"/>
          <w:szCs w:val="22"/>
          <w:lang w:eastAsia="zh-CN"/>
        </w:rPr>
        <w:t>1</w:t>
      </w:r>
      <w:r>
        <w:rPr>
          <w:rFonts w:eastAsia="宋体" w:hint="eastAsia"/>
          <w:sz w:val="22"/>
          <w:szCs w:val="22"/>
          <w:vertAlign w:val="superscript"/>
          <w:lang w:eastAsia="zh-CN"/>
        </w:rPr>
        <w:t>st</w:t>
      </w:r>
      <w:r>
        <w:rPr>
          <w:rFonts w:hint="eastAsia"/>
          <w:sz w:val="22"/>
          <w:szCs w:val="22"/>
        </w:rPr>
        <w:t xml:space="preserve"> </w:t>
      </w:r>
      <w:r>
        <w:rPr>
          <w:rFonts w:eastAsia="宋体" w:hint="eastAsia"/>
          <w:sz w:val="22"/>
          <w:szCs w:val="22"/>
          <w:lang w:eastAsia="zh-CN"/>
        </w:rPr>
        <w:t>Mar</w:t>
      </w:r>
      <w:r>
        <w:rPr>
          <w:rFonts w:hint="eastAsia"/>
          <w:sz w:val="22"/>
          <w:szCs w:val="22"/>
        </w:rPr>
        <w:t>, 2019</w:t>
      </w:r>
    </w:p>
    <w:p w:rsidR="00A94519" w:rsidRDefault="009F61FE">
      <w:pPr>
        <w:pStyle w:val="ae"/>
        <w:snapToGrid w:val="0"/>
        <w:rPr>
          <w:rFonts w:eastAsia="宋体"/>
          <w:sz w:val="22"/>
          <w:szCs w:val="22"/>
          <w:lang w:eastAsia="zh-CN"/>
        </w:rPr>
      </w:pPr>
      <w:r>
        <w:rPr>
          <w:sz w:val="22"/>
          <w:szCs w:val="22"/>
        </w:rPr>
        <w:t>Source:             ZTE, Sanechips</w:t>
      </w:r>
    </w:p>
    <w:p w:rsidR="00A94519" w:rsidRDefault="009F61FE">
      <w:pPr>
        <w:pStyle w:val="ae"/>
        <w:snapToGrid w:val="0"/>
        <w:ind w:left="1606" w:hangingChars="727" w:hanging="1606"/>
        <w:rPr>
          <w:rFonts w:eastAsia="宋体"/>
          <w:sz w:val="22"/>
          <w:szCs w:val="22"/>
          <w:lang w:eastAsia="zh-CN"/>
        </w:rPr>
      </w:pPr>
      <w:r>
        <w:rPr>
          <w:sz w:val="22"/>
          <w:szCs w:val="22"/>
        </w:rPr>
        <w:t>Title:</w:t>
      </w:r>
      <w:r>
        <w:rPr>
          <w:rFonts w:eastAsia="宋体" w:hint="eastAsia"/>
          <w:sz w:val="22"/>
          <w:szCs w:val="22"/>
          <w:lang w:eastAsia="zh-CN"/>
        </w:rPr>
        <w:t xml:space="preserve">                  Discussion on Uu based resource allocation/configuration for NR V2X</w:t>
      </w:r>
    </w:p>
    <w:p w:rsidR="00A94519" w:rsidRDefault="009F61FE">
      <w:pPr>
        <w:pStyle w:val="ae"/>
        <w:snapToGrid w:val="0"/>
        <w:rPr>
          <w:rFonts w:eastAsia="宋体"/>
          <w:sz w:val="22"/>
          <w:szCs w:val="22"/>
          <w:lang w:eastAsia="zh-CN"/>
        </w:rPr>
      </w:pPr>
      <w:r>
        <w:rPr>
          <w:sz w:val="22"/>
          <w:szCs w:val="22"/>
        </w:rPr>
        <w:t xml:space="preserve">Agenda </w:t>
      </w:r>
      <w:r>
        <w:rPr>
          <w:sz w:val="22"/>
          <w:szCs w:val="22"/>
        </w:rPr>
        <w:t>item:</w:t>
      </w:r>
      <w:r>
        <w:rPr>
          <w:rFonts w:eastAsia="宋体" w:hint="eastAsia"/>
          <w:sz w:val="22"/>
          <w:szCs w:val="22"/>
          <w:lang w:eastAsia="zh-CN"/>
        </w:rPr>
        <w:t xml:space="preserve">    7.2.4.3</w:t>
      </w:r>
    </w:p>
    <w:p w:rsidR="00A94519" w:rsidRDefault="009F61FE">
      <w:pPr>
        <w:pStyle w:val="ae"/>
        <w:snapToGrid w:val="0"/>
        <w:rPr>
          <w:rFonts w:eastAsia="宋体"/>
          <w:sz w:val="22"/>
          <w:szCs w:val="22"/>
          <w:lang w:eastAsia="zh-CN"/>
        </w:rPr>
      </w:pPr>
      <w:r>
        <w:rPr>
          <w:sz w:val="22"/>
          <w:szCs w:val="22"/>
        </w:rPr>
        <w:t>Document for:  Discussion and Decision</w:t>
      </w:r>
    </w:p>
    <w:p w:rsidR="00A94519" w:rsidRDefault="009F61FE">
      <w:pPr>
        <w:pStyle w:val="1"/>
        <w:snapToGrid w:val="0"/>
        <w:spacing w:beforeLines="0" w:afterLines="50" w:after="180"/>
      </w:pPr>
      <w:r>
        <w:t>I</w:t>
      </w:r>
      <w:r>
        <w:rPr>
          <w:rFonts w:hint="eastAsia"/>
        </w:rPr>
        <w:t>ntroduction</w:t>
      </w:r>
    </w:p>
    <w:p w:rsidR="00A94519" w:rsidRDefault="009F61FE">
      <w:pPr>
        <w:overflowPunct/>
        <w:autoSpaceDE/>
        <w:autoSpaceDN/>
        <w:adjustRightInd/>
        <w:snapToGrid w:val="0"/>
        <w:spacing w:afterLines="50"/>
        <w:textAlignment w:val="auto"/>
        <w:rPr>
          <w:lang w:val="en-US" w:eastAsia="zh-CN"/>
        </w:rPr>
      </w:pPr>
      <w:r>
        <w:rPr>
          <w:lang w:val="en-US" w:eastAsia="zh-CN"/>
        </w:rPr>
        <w:t>The</w:t>
      </w:r>
      <w:r>
        <w:rPr>
          <w:rFonts w:hint="eastAsia"/>
          <w:lang w:val="en-US" w:eastAsia="zh-CN"/>
        </w:rPr>
        <w:t xml:space="preserve"> SI </w:t>
      </w:r>
      <w:r>
        <w:rPr>
          <w:lang w:val="en-US" w:eastAsia="zh-CN"/>
        </w:rPr>
        <w:t>of “Study on NR V2X” has</w:t>
      </w:r>
      <w:r>
        <w:rPr>
          <w:rFonts w:hint="eastAsia"/>
          <w:lang w:val="en-US" w:eastAsia="zh-CN"/>
        </w:rPr>
        <w:t xml:space="preserve"> following objective for Uu-based sidelink resource allocation/configuration [1]:</w:t>
      </w:r>
    </w:p>
    <w:p w:rsidR="00A94519" w:rsidRDefault="009F61FE">
      <w:pPr>
        <w:snapToGrid w:val="0"/>
        <w:spacing w:after="120"/>
        <w:rPr>
          <w:b/>
          <w:bCs/>
          <w:i/>
          <w:iCs/>
          <w:u w:val="single"/>
          <w:lang w:eastAsia="zh-CN"/>
        </w:rPr>
      </w:pPr>
      <w:r>
        <w:rPr>
          <w:b/>
          <w:bCs/>
          <w:i/>
          <w:iCs/>
          <w:u w:val="single"/>
          <w:lang w:eastAsia="zh-CN"/>
        </w:rPr>
        <w:t>3: Uu-based sidelink resource allocation/configuration (LTE V2X Mode3-like</w:t>
      </w:r>
      <w:r>
        <w:rPr>
          <w:b/>
          <w:bCs/>
          <w:i/>
          <w:iCs/>
          <w:u w:val="single"/>
          <w:lang w:eastAsia="zh-CN"/>
        </w:rPr>
        <w:t xml:space="preserve"> and Mode4-like) [RAN1, RAN2]:</w:t>
      </w:r>
    </w:p>
    <w:p w:rsidR="00A94519" w:rsidRDefault="009F61FE">
      <w:pPr>
        <w:numPr>
          <w:ilvl w:val="0"/>
          <w:numId w:val="4"/>
        </w:numPr>
        <w:tabs>
          <w:tab w:val="left" w:pos="800"/>
          <w:tab w:val="left" w:pos="1000"/>
        </w:tabs>
        <w:overflowPunct/>
        <w:autoSpaceDE/>
        <w:autoSpaceDN/>
        <w:adjustRightInd/>
        <w:snapToGrid w:val="0"/>
        <w:spacing w:after="0"/>
        <w:ind w:left="720"/>
        <w:textAlignment w:val="auto"/>
        <w:rPr>
          <w:i/>
          <w:iCs/>
          <w:lang w:val="en-US" w:eastAsia="ko-KR"/>
        </w:rPr>
      </w:pPr>
      <w:r>
        <w:rPr>
          <w:i/>
          <w:iCs/>
          <w:lang w:val="en-US" w:eastAsia="zh-CN"/>
        </w:rPr>
        <w:t xml:space="preserve">Identify necessary enhancements of </w:t>
      </w:r>
      <w:r>
        <w:rPr>
          <w:i/>
          <w:iCs/>
          <w:lang w:val="en-US" w:eastAsia="ko-KR"/>
        </w:rPr>
        <w:t xml:space="preserve">LTE Uu and NR Uu to control NR sidelink from the cellular network </w:t>
      </w:r>
    </w:p>
    <w:p w:rsidR="00A94519" w:rsidRDefault="009F61FE">
      <w:pPr>
        <w:numPr>
          <w:ilvl w:val="0"/>
          <w:numId w:val="4"/>
        </w:numPr>
        <w:tabs>
          <w:tab w:val="left" w:pos="800"/>
          <w:tab w:val="left" w:pos="1000"/>
        </w:tabs>
        <w:overflowPunct/>
        <w:autoSpaceDE/>
        <w:autoSpaceDN/>
        <w:adjustRightInd/>
        <w:snapToGrid w:val="0"/>
        <w:spacing w:after="0"/>
        <w:ind w:left="720"/>
        <w:textAlignment w:val="auto"/>
        <w:rPr>
          <w:lang w:val="en-US" w:eastAsia="zh-CN"/>
        </w:rPr>
      </w:pPr>
      <w:r>
        <w:rPr>
          <w:i/>
          <w:iCs/>
          <w:lang w:val="en-US" w:eastAsia="zh-CN"/>
        </w:rPr>
        <w:t xml:space="preserve">Identify necessary enhancements of NR Uu to control LTE sidelink from the cellular network </w:t>
      </w:r>
    </w:p>
    <w:p w:rsidR="00A94519" w:rsidRDefault="009F61FE">
      <w:pPr>
        <w:snapToGrid w:val="0"/>
        <w:spacing w:before="120" w:afterLines="50"/>
        <w:rPr>
          <w:lang w:val="en-US" w:eastAsia="zh-CN"/>
        </w:rPr>
      </w:pPr>
      <w:r>
        <w:rPr>
          <w:lang w:val="en-US" w:eastAsia="zh-CN"/>
        </w:rPr>
        <w:t>The earlier RAN1</w:t>
      </w:r>
      <w:r>
        <w:rPr>
          <w:rFonts w:hint="eastAsia"/>
          <w:lang w:val="en-US" w:eastAsia="zh-CN"/>
        </w:rPr>
        <w:t xml:space="preserve"> AH9101</w:t>
      </w:r>
      <w:r>
        <w:rPr>
          <w:lang w:val="en-US" w:eastAsia="zh-CN"/>
        </w:rPr>
        <w:t xml:space="preserve"> meeting</w:t>
      </w:r>
      <w:r>
        <w:rPr>
          <w:lang w:val="en-US" w:eastAsia="zh-CN"/>
        </w:rPr>
        <w:t>[2]</w:t>
      </w:r>
      <w:r>
        <w:rPr>
          <w:rFonts w:hint="eastAsia"/>
          <w:lang w:val="en-US" w:eastAsia="zh-CN"/>
        </w:rPr>
        <w:t xml:space="preserve"> </w:t>
      </w:r>
      <w:r>
        <w:rPr>
          <w:lang w:val="en-US" w:eastAsia="zh-CN"/>
        </w:rPr>
        <w:t>reach</w:t>
      </w:r>
      <w:r>
        <w:rPr>
          <w:rFonts w:hint="eastAsia"/>
          <w:lang w:val="en-US" w:eastAsia="zh-CN"/>
        </w:rPr>
        <w:t>ed</w:t>
      </w:r>
      <w:r>
        <w:rPr>
          <w:lang w:val="en-US" w:eastAsia="zh-CN"/>
        </w:rPr>
        <w:t xml:space="preserve"> </w:t>
      </w:r>
      <w:r>
        <w:rPr>
          <w:rFonts w:hint="eastAsia"/>
          <w:lang w:val="en-US" w:eastAsia="zh-CN"/>
        </w:rPr>
        <w:t>the following agreements for Uu-based sidelink resource allocation/configuration</w:t>
      </w:r>
      <w:r>
        <w:rPr>
          <w:lang w:val="en-US" w:eastAsia="zh-CN"/>
        </w:rPr>
        <w:t>:</w:t>
      </w:r>
    </w:p>
    <w:tbl>
      <w:tblPr>
        <w:tblStyle w:val="af5"/>
        <w:tblW w:w="9571" w:type="dxa"/>
        <w:tblLayout w:type="fixed"/>
        <w:tblLook w:val="04A0" w:firstRow="1" w:lastRow="0" w:firstColumn="1" w:lastColumn="0" w:noHBand="0" w:noVBand="1"/>
      </w:tblPr>
      <w:tblGrid>
        <w:gridCol w:w="9571"/>
      </w:tblGrid>
      <w:tr w:rsidR="00A94519">
        <w:tc>
          <w:tcPr>
            <w:tcW w:w="9571" w:type="dxa"/>
          </w:tcPr>
          <w:p w:rsidR="00A94519" w:rsidRDefault="009F61FE">
            <w:pPr>
              <w:rPr>
                <w:lang w:eastAsia="zh-CN"/>
              </w:rPr>
            </w:pPr>
            <w:r>
              <w:rPr>
                <w:highlight w:val="green"/>
                <w:lang w:eastAsia="zh-CN"/>
              </w:rPr>
              <w:t>Agreement</w:t>
            </w:r>
            <w:r>
              <w:rPr>
                <w:lang w:eastAsia="zh-CN"/>
              </w:rPr>
              <w:t>:</w:t>
            </w:r>
          </w:p>
          <w:p w:rsidR="00A94519" w:rsidRDefault="009F61FE">
            <w:pPr>
              <w:pStyle w:val="af7"/>
              <w:numPr>
                <w:ilvl w:val="0"/>
                <w:numId w:val="5"/>
              </w:numPr>
              <w:overflowPunct/>
              <w:autoSpaceDE/>
              <w:autoSpaceDN/>
              <w:adjustRightInd/>
              <w:spacing w:after="160"/>
              <w:textAlignment w:val="auto"/>
            </w:pPr>
            <w:r>
              <w:t xml:space="preserve">When NR Uu schedules NR SL mode 1, both type 1 and type 2 configured grants are supported for NR SL </w:t>
            </w:r>
          </w:p>
          <w:p w:rsidR="00A94519" w:rsidRDefault="009F61FE">
            <w:pPr>
              <w:rPr>
                <w:lang w:eastAsia="zh-CN"/>
              </w:rPr>
            </w:pPr>
            <w:r>
              <w:rPr>
                <w:highlight w:val="green"/>
                <w:lang w:eastAsia="zh-CN"/>
              </w:rPr>
              <w:t>Agreements</w:t>
            </w:r>
            <w:r>
              <w:rPr>
                <w:lang w:eastAsia="zh-CN"/>
              </w:rPr>
              <w:t>:</w:t>
            </w:r>
          </w:p>
          <w:p w:rsidR="00A94519" w:rsidRDefault="009F61FE">
            <w:pPr>
              <w:pStyle w:val="af7"/>
              <w:numPr>
                <w:ilvl w:val="0"/>
                <w:numId w:val="5"/>
              </w:numPr>
              <w:overflowPunct/>
              <w:autoSpaceDE/>
              <w:autoSpaceDN/>
              <w:adjustRightInd/>
              <w:spacing w:after="160"/>
              <w:textAlignment w:val="auto"/>
            </w:pPr>
            <w:r>
              <w:t xml:space="preserve">LTE Uu to schedule NR sidelink mode 1 is supported: </w:t>
            </w:r>
          </w:p>
          <w:p w:rsidR="00A94519" w:rsidRDefault="009F61FE">
            <w:pPr>
              <w:pStyle w:val="af7"/>
              <w:numPr>
                <w:ilvl w:val="1"/>
                <w:numId w:val="5"/>
              </w:numPr>
              <w:overflowPunct/>
              <w:autoSpaceDE/>
              <w:autoSpaceDN/>
              <w:adjustRightInd/>
              <w:spacing w:after="160"/>
              <w:textAlignment w:val="auto"/>
            </w:pPr>
            <w:r>
              <w:t xml:space="preserve">The support is done based on type 1 configured grant with configuration restricted to time/frequency resources &amp; periodicity, with the condition that no additional function/procedure is to be introduced </w:t>
            </w:r>
            <w:r>
              <w:t>for LTE Uu</w:t>
            </w:r>
          </w:p>
          <w:p w:rsidR="00A94519" w:rsidRDefault="009F61FE">
            <w:pPr>
              <w:pStyle w:val="af7"/>
              <w:numPr>
                <w:ilvl w:val="1"/>
                <w:numId w:val="5"/>
              </w:numPr>
              <w:overflowPunct/>
              <w:autoSpaceDE/>
              <w:autoSpaceDN/>
              <w:adjustRightInd/>
              <w:spacing w:after="160"/>
              <w:textAlignment w:val="auto"/>
            </w:pPr>
            <w:r>
              <w:t>Both DCI based scheduling and type 2 configured grant scheduling are not supported for scheduling NR sidelink mode 1</w:t>
            </w:r>
          </w:p>
          <w:p w:rsidR="00A94519" w:rsidRDefault="009F61FE">
            <w:pPr>
              <w:pStyle w:val="af7"/>
              <w:numPr>
                <w:ilvl w:val="0"/>
                <w:numId w:val="5"/>
              </w:numPr>
              <w:overflowPunct/>
              <w:autoSpaceDE/>
              <w:autoSpaceDN/>
              <w:adjustRightInd/>
              <w:spacing w:after="160"/>
              <w:textAlignment w:val="auto"/>
              <w:rPr>
                <w:lang w:val="en-US" w:eastAsia="ko-KR"/>
              </w:rPr>
            </w:pPr>
            <w:r>
              <w:t xml:space="preserve">Send an LS to RAN2 – Phillipe (Huawei), to be drafted in </w:t>
            </w:r>
            <w:r>
              <w:t>R1-1901410</w:t>
            </w:r>
          </w:p>
        </w:tc>
      </w:tr>
    </w:tbl>
    <w:p w:rsidR="00A94519" w:rsidRDefault="009F61FE">
      <w:pPr>
        <w:snapToGrid w:val="0"/>
        <w:spacing w:before="240" w:afterLines="50"/>
        <w:rPr>
          <w:rFonts w:eastAsia="宋体"/>
          <w:lang w:val="en-US" w:eastAsia="zh-CN"/>
        </w:rPr>
      </w:pPr>
      <w:r>
        <w:rPr>
          <w:rFonts w:eastAsia="宋体" w:hint="eastAsia"/>
          <w:lang w:val="en-US" w:eastAsia="zh-CN"/>
        </w:rPr>
        <w:t>In this contribution, we will discuss the potential enhance</w:t>
      </w:r>
      <w:r>
        <w:rPr>
          <w:rFonts w:eastAsia="宋体" w:hint="eastAsia"/>
          <w:lang w:val="en-US" w:eastAsia="zh-CN"/>
        </w:rPr>
        <w:t xml:space="preserve">ments of </w:t>
      </w:r>
      <w:r>
        <w:rPr>
          <w:rFonts w:eastAsia="宋体" w:hint="eastAsia"/>
          <w:lang w:eastAsia="zh-CN"/>
        </w:rPr>
        <w:t>Uu based resource allocation/configuration</w:t>
      </w:r>
      <w:r>
        <w:rPr>
          <w:rFonts w:eastAsia="宋体" w:hint="eastAsia"/>
          <w:lang w:val="en-US" w:eastAsia="zh-CN"/>
        </w:rPr>
        <w:t>.</w:t>
      </w:r>
    </w:p>
    <w:p w:rsidR="00A94519" w:rsidRDefault="009F61FE">
      <w:pPr>
        <w:pStyle w:val="1"/>
        <w:snapToGrid w:val="0"/>
        <w:spacing w:beforeLines="0" w:afterLines="50" w:after="180"/>
      </w:pPr>
      <w:r>
        <w:rPr>
          <w:rFonts w:hint="eastAsia"/>
          <w:lang w:val="en-US"/>
        </w:rPr>
        <w:t>Discussion</w:t>
      </w:r>
    </w:p>
    <w:p w:rsidR="00A94519" w:rsidRDefault="009F61FE">
      <w:pPr>
        <w:pStyle w:val="2"/>
      </w:pPr>
      <w:r>
        <w:rPr>
          <w:rFonts w:hint="eastAsia"/>
        </w:rPr>
        <w:t>LTE Uu controlling NR sidelink</w:t>
      </w:r>
    </w:p>
    <w:p w:rsidR="00A94519" w:rsidRDefault="009F61FE">
      <w:pPr>
        <w:snapToGrid w:val="0"/>
        <w:spacing w:afterLines="50"/>
        <w:rPr>
          <w:rFonts w:eastAsia="宋体"/>
          <w:lang w:val="en-US" w:eastAsia="zh-CN"/>
        </w:rPr>
      </w:pPr>
      <w:r>
        <w:rPr>
          <w:rFonts w:hint="eastAsia"/>
          <w:lang w:val="en-US" w:eastAsia="zh-CN"/>
        </w:rPr>
        <w:t xml:space="preserve">As the agreements of past meetings, LTE Uu based NR sidelink resource allocation/configuration is supported both for NR sidelink mode 1 and mode 2,  meanwhile </w:t>
      </w:r>
      <w:r>
        <w:rPr>
          <w:rFonts w:eastAsia="宋体" w:hint="eastAsia"/>
          <w:lang w:val="en-US" w:eastAsia="zh-CN"/>
        </w:rPr>
        <w:t>t</w:t>
      </w:r>
      <w:r>
        <w:t>he support</w:t>
      </w:r>
      <w:r>
        <w:rPr>
          <w:rFonts w:eastAsia="宋体" w:hint="eastAsia"/>
          <w:lang w:val="en-US" w:eastAsia="zh-CN"/>
        </w:rPr>
        <w:t xml:space="preserve"> of mode 1</w:t>
      </w:r>
      <w:r>
        <w:t xml:space="preserve"> is done based on type 1 configured grant with configuration restricted to time/frequency resources &amp; periodicity, with the condition that no additional function/procedure is to be introduced for LTE Uu</w:t>
      </w:r>
      <w:r>
        <w:rPr>
          <w:rFonts w:eastAsia="宋体" w:hint="eastAsia"/>
          <w:lang w:val="en-US" w:eastAsia="zh-CN"/>
        </w:rPr>
        <w:t xml:space="preserve">. </w:t>
      </w:r>
      <w:r>
        <w:rPr>
          <w:rFonts w:hint="eastAsia"/>
          <w:lang w:val="en-US" w:eastAsia="zh-CN"/>
        </w:rPr>
        <w:t>For NR V2X communications, BWP a</w:t>
      </w:r>
      <w:r>
        <w:rPr>
          <w:rFonts w:hint="eastAsia"/>
          <w:lang w:val="en-US" w:eastAsia="zh-CN"/>
        </w:rPr>
        <w:t xml:space="preserve">nd resource pools are defined, it is </w:t>
      </w:r>
      <w:r>
        <w:rPr>
          <w:lang w:val="en-US" w:eastAsia="zh-CN"/>
        </w:rPr>
        <w:t>beneficial</w:t>
      </w:r>
      <w:r>
        <w:rPr>
          <w:rFonts w:hint="eastAsia"/>
          <w:lang w:val="en-US" w:eastAsia="zh-CN"/>
        </w:rPr>
        <w:t xml:space="preserve"> if the eNB could configure the resource pools and SL BWP for NR mode 2 and mode 1communications. In this way, new SIB and RRC signalling on LTE Uu are needed to convey these </w:t>
      </w:r>
      <w:r>
        <w:t>semi-static configuration</w:t>
      </w:r>
      <w:r>
        <w:rPr>
          <w:rFonts w:eastAsia="宋体" w:hint="eastAsia"/>
          <w:lang w:val="en-US" w:eastAsia="zh-CN"/>
        </w:rPr>
        <w:t>, and the</w:t>
      </w:r>
      <w:r>
        <w:rPr>
          <w:rFonts w:eastAsia="宋体" w:hint="eastAsia"/>
          <w:lang w:val="en-US" w:eastAsia="zh-CN"/>
        </w:rPr>
        <w:t xml:space="preserve"> signalling details are up to RAN2. But for the  resource pool/BWP configuration, there would be different restriction for NR mode 1 and mode 2. For instance, in order to not introduce </w:t>
      </w:r>
      <w:r>
        <w:t>additional function/procedure</w:t>
      </w:r>
      <w:r>
        <w:rPr>
          <w:rFonts w:eastAsia="宋体" w:hint="eastAsia"/>
          <w:lang w:val="en-US" w:eastAsia="zh-CN"/>
        </w:rPr>
        <w:t xml:space="preserve"> to LTE Uu, the SCS of the configured reso</w:t>
      </w:r>
      <w:r>
        <w:rPr>
          <w:rFonts w:eastAsia="宋体" w:hint="eastAsia"/>
          <w:lang w:val="en-US" w:eastAsia="zh-CN"/>
        </w:rPr>
        <w:t xml:space="preserve">urce pool/BWP for mode 1 should be restrict to 15KHz and no HARQ feedback in SL is supported for mode 1. On the other hand, for mode 2 communication without eNB scheduling, the </w:t>
      </w:r>
      <w:r>
        <w:rPr>
          <w:rFonts w:eastAsia="宋体" w:hint="eastAsia"/>
          <w:lang w:val="en-US" w:eastAsia="zh-CN"/>
        </w:rPr>
        <w:lastRenderedPageBreak/>
        <w:t>SCSs other than 15KHz could be used, and unicast/groupcast transmission with HA</w:t>
      </w:r>
      <w:r>
        <w:rPr>
          <w:rFonts w:eastAsia="宋体" w:hint="eastAsia"/>
          <w:lang w:val="en-US" w:eastAsia="zh-CN"/>
        </w:rPr>
        <w:t>RQ feedback is also become feasible.</w:t>
      </w:r>
    </w:p>
    <w:p w:rsidR="00A94519" w:rsidRDefault="009F61FE">
      <w:pPr>
        <w:snapToGrid w:val="0"/>
        <w:spacing w:afterLines="50"/>
      </w:pPr>
      <w:r>
        <w:rPr>
          <w:rFonts w:eastAsia="宋体" w:hint="eastAsia"/>
          <w:b/>
          <w:bCs/>
          <w:i/>
          <w:iCs/>
          <w:szCs w:val="22"/>
          <w:lang w:val="en-US" w:eastAsia="zh-CN"/>
        </w:rPr>
        <w:t>Proposal 1:  NR SL resource pool/BWP configuration should be support</w:t>
      </w:r>
      <w:r w:rsidR="00DA0346">
        <w:rPr>
          <w:rFonts w:eastAsia="宋体"/>
          <w:b/>
          <w:bCs/>
          <w:i/>
          <w:iCs/>
          <w:szCs w:val="22"/>
          <w:lang w:val="en-US" w:eastAsia="zh-CN"/>
        </w:rPr>
        <w:t>ed</w:t>
      </w:r>
      <w:r>
        <w:rPr>
          <w:rFonts w:eastAsia="宋体" w:hint="eastAsia"/>
          <w:b/>
          <w:bCs/>
          <w:i/>
          <w:iCs/>
          <w:szCs w:val="22"/>
          <w:lang w:val="en-US" w:eastAsia="zh-CN"/>
        </w:rPr>
        <w:t xml:space="preserve"> on LTE Uu for both</w:t>
      </w:r>
      <w:r>
        <w:rPr>
          <w:rFonts w:eastAsia="宋体"/>
          <w:b/>
          <w:bCs/>
          <w:i/>
          <w:iCs/>
          <w:szCs w:val="22"/>
          <w:lang w:val="en-US" w:eastAsia="zh-CN"/>
        </w:rPr>
        <w:t xml:space="preserve"> </w:t>
      </w:r>
      <w:r>
        <w:rPr>
          <w:rFonts w:eastAsia="宋体" w:hint="eastAsia"/>
          <w:b/>
          <w:bCs/>
          <w:i/>
          <w:iCs/>
          <w:szCs w:val="22"/>
          <w:lang w:val="en-US" w:eastAsia="zh-CN"/>
        </w:rPr>
        <w:t>NR mode 1 and mode 2 communications,  and the signalling details are up to RAN2</w:t>
      </w:r>
      <w:r>
        <w:rPr>
          <w:rFonts w:eastAsia="宋体"/>
          <w:b/>
          <w:bCs/>
          <w:i/>
          <w:iCs/>
          <w:szCs w:val="22"/>
          <w:lang w:val="en-US" w:eastAsia="zh-CN"/>
        </w:rPr>
        <w:t xml:space="preserve">. </w:t>
      </w:r>
    </w:p>
    <w:p w:rsidR="00A94519" w:rsidRDefault="009F61FE">
      <w:pPr>
        <w:numPr>
          <w:ilvl w:val="0"/>
          <w:numId w:val="6"/>
        </w:numPr>
        <w:snapToGrid w:val="0"/>
        <w:spacing w:afterLines="50"/>
        <w:ind w:left="600" w:hanging="200"/>
        <w:rPr>
          <w:rFonts w:eastAsia="宋体"/>
          <w:b/>
          <w:bCs/>
          <w:i/>
          <w:iCs/>
          <w:szCs w:val="22"/>
          <w:lang w:val="en-US" w:eastAsia="zh-CN"/>
        </w:rPr>
      </w:pPr>
      <w:r>
        <w:rPr>
          <w:rFonts w:eastAsia="宋体" w:hint="eastAsia"/>
          <w:b/>
          <w:bCs/>
          <w:i/>
          <w:iCs/>
          <w:szCs w:val="22"/>
          <w:lang w:val="en-US" w:eastAsia="zh-CN"/>
        </w:rPr>
        <w:t xml:space="preserve">For LTE Uu controlling NR mode 1, the SCS of the </w:t>
      </w:r>
      <w:r>
        <w:rPr>
          <w:rFonts w:eastAsia="宋体" w:hint="eastAsia"/>
          <w:b/>
          <w:bCs/>
          <w:i/>
          <w:iCs/>
          <w:szCs w:val="22"/>
          <w:lang w:val="en-US" w:eastAsia="zh-CN"/>
        </w:rPr>
        <w:t>configured resource pool/BWP is restrict to 15KHz and HARQ feedback in SL is not supported.</w:t>
      </w:r>
    </w:p>
    <w:p w:rsidR="00A94519" w:rsidRDefault="009F61FE">
      <w:pPr>
        <w:numPr>
          <w:ilvl w:val="0"/>
          <w:numId w:val="6"/>
        </w:numPr>
        <w:snapToGrid w:val="0"/>
        <w:spacing w:afterLines="50"/>
        <w:ind w:left="600" w:hanging="200"/>
        <w:rPr>
          <w:rFonts w:eastAsia="宋体"/>
          <w:b/>
          <w:bCs/>
          <w:i/>
          <w:iCs/>
          <w:szCs w:val="22"/>
          <w:lang w:val="en-US" w:eastAsia="zh-CN"/>
        </w:rPr>
      </w:pPr>
      <w:r>
        <w:rPr>
          <w:rFonts w:eastAsia="宋体" w:hint="eastAsia"/>
          <w:b/>
          <w:bCs/>
          <w:i/>
          <w:iCs/>
          <w:szCs w:val="22"/>
          <w:lang w:val="en-US" w:eastAsia="zh-CN"/>
        </w:rPr>
        <w:t>For LTE Uu controlled NR mode 2, same functionality as NR Uu controlled NR mode 2</w:t>
      </w:r>
      <w:r>
        <w:rPr>
          <w:rFonts w:eastAsia="宋体"/>
          <w:b/>
          <w:bCs/>
          <w:i/>
          <w:iCs/>
          <w:szCs w:val="22"/>
          <w:lang w:val="en-US" w:eastAsia="zh-CN"/>
        </w:rPr>
        <w:t xml:space="preserve"> </w:t>
      </w:r>
      <w:r>
        <w:rPr>
          <w:rFonts w:eastAsia="宋体" w:hint="eastAsia"/>
          <w:b/>
          <w:bCs/>
          <w:i/>
          <w:iCs/>
          <w:szCs w:val="22"/>
          <w:lang w:val="en-US" w:eastAsia="zh-CN"/>
        </w:rPr>
        <w:t>is assumed.</w:t>
      </w:r>
    </w:p>
    <w:p w:rsidR="00A94519" w:rsidRDefault="009F61FE">
      <w:pPr>
        <w:pStyle w:val="2"/>
      </w:pPr>
      <w:r>
        <w:rPr>
          <w:rFonts w:hint="eastAsia"/>
        </w:rPr>
        <w:t>NR Uu controlling NR sidelink</w:t>
      </w:r>
    </w:p>
    <w:p w:rsidR="00A94519" w:rsidRDefault="009F61FE">
      <w:pPr>
        <w:snapToGrid w:val="0"/>
        <w:spacing w:afterLines="50"/>
        <w:rPr>
          <w:lang w:val="en-US" w:eastAsia="zh-CN"/>
        </w:rPr>
      </w:pPr>
      <w:r>
        <w:rPr>
          <w:lang w:val="en-US" w:eastAsia="zh-CN"/>
        </w:rPr>
        <w:t>In order to support</w:t>
      </w:r>
      <w:r>
        <w:rPr>
          <w:rFonts w:hint="eastAsia"/>
          <w:lang w:val="en-US" w:eastAsia="zh-CN"/>
        </w:rPr>
        <w:t xml:space="preserve"> mode 1, </w:t>
      </w:r>
      <w:r>
        <w:rPr>
          <w:lang w:val="en-US" w:eastAsia="zh-CN"/>
        </w:rPr>
        <w:t xml:space="preserve">where </w:t>
      </w:r>
      <w:r>
        <w:rPr>
          <w:rFonts w:eastAsia="宋体"/>
          <w:lang w:val="en-US" w:eastAsia="zh-CN"/>
        </w:rPr>
        <w:t>the ba</w:t>
      </w:r>
      <w:r>
        <w:rPr>
          <w:rFonts w:eastAsia="宋体"/>
          <w:lang w:val="en-US" w:eastAsia="zh-CN"/>
        </w:rPr>
        <w:t xml:space="preserve">se </w:t>
      </w:r>
      <w:r>
        <w:t xml:space="preserve">station schedules </w:t>
      </w:r>
      <w:r>
        <w:rPr>
          <w:rFonts w:hint="eastAsia"/>
        </w:rPr>
        <w:t>resource</w:t>
      </w:r>
      <w:r>
        <w:t>(s) to be used by sidelink transmission(s)</w:t>
      </w:r>
      <w:r>
        <w:rPr>
          <w:rFonts w:eastAsia="宋体" w:hint="eastAsia"/>
          <w:lang w:val="en-US" w:eastAsia="zh-CN"/>
        </w:rPr>
        <w:t xml:space="preserve">, </w:t>
      </w:r>
      <w:r>
        <w:rPr>
          <w:rFonts w:hint="eastAsia"/>
          <w:lang w:val="en-US" w:eastAsia="zh-CN"/>
        </w:rPr>
        <w:t xml:space="preserve">a new DCI should be designed. In LTE V2X, DCI format 5A was designed to allocate resources to mode 3 UEs, </w:t>
      </w:r>
      <w:r>
        <w:rPr>
          <w:lang w:val="en-US" w:eastAsia="zh-CN"/>
        </w:rPr>
        <w:t xml:space="preserve">including the support of </w:t>
      </w:r>
      <w:r>
        <w:rPr>
          <w:rFonts w:hint="eastAsia"/>
          <w:lang w:val="en-US" w:eastAsia="zh-CN"/>
        </w:rPr>
        <w:t xml:space="preserve">cross-carrier scheduling. In </w:t>
      </w:r>
      <w:r>
        <w:rPr>
          <w:lang w:val="en-US" w:eastAsia="zh-CN"/>
        </w:rPr>
        <w:t xml:space="preserve">the case of </w:t>
      </w:r>
      <w:r>
        <w:rPr>
          <w:rFonts w:hint="eastAsia"/>
          <w:lang w:val="en-US" w:eastAsia="zh-CN"/>
        </w:rPr>
        <w:t>NR sidelink</w:t>
      </w:r>
      <w:r>
        <w:rPr>
          <w:lang w:val="en-US" w:eastAsia="zh-CN"/>
        </w:rPr>
        <w:t xml:space="preserve"> </w:t>
      </w:r>
      <w:r>
        <w:rPr>
          <w:rFonts w:hint="eastAsia"/>
          <w:lang w:val="en-US" w:eastAsia="zh-CN"/>
        </w:rPr>
        <w:t>mode</w:t>
      </w:r>
      <w:r>
        <w:rPr>
          <w:lang w:val="en-US" w:eastAsia="zh-CN"/>
        </w:rPr>
        <w:t xml:space="preserve"> 1</w:t>
      </w:r>
      <w:r>
        <w:rPr>
          <w:rFonts w:hint="eastAsia"/>
          <w:lang w:val="en-US" w:eastAsia="zh-CN"/>
        </w:rPr>
        <w:t xml:space="preserve">, </w:t>
      </w:r>
      <w:r>
        <w:rPr>
          <w:lang w:val="en-US" w:eastAsia="zh-CN"/>
        </w:rPr>
        <w:t xml:space="preserve">the new DCI needs to consider not only the </w:t>
      </w:r>
      <w:r>
        <w:rPr>
          <w:rFonts w:hint="eastAsia"/>
          <w:lang w:val="en-US" w:eastAsia="zh-CN"/>
        </w:rPr>
        <w:t xml:space="preserve">cross-carrier scheduling, but also the different numerologies </w:t>
      </w:r>
      <w:r>
        <w:rPr>
          <w:lang w:val="en-US" w:eastAsia="zh-CN"/>
        </w:rPr>
        <w:t xml:space="preserve">on different carriers. </w:t>
      </w:r>
      <w:r>
        <w:rPr>
          <w:rFonts w:hint="eastAsia"/>
          <w:lang w:val="en-US" w:eastAsia="zh-CN"/>
        </w:rPr>
        <w:t xml:space="preserve"> For example, gNB can only use cross-carrier scheduling for a mode 1 UE that uses the </w:t>
      </w:r>
      <w:r>
        <w:rPr>
          <w:lang w:val="en-US" w:eastAsia="zh-CN"/>
        </w:rPr>
        <w:t>unlicensed</w:t>
      </w:r>
      <w:r>
        <w:rPr>
          <w:rFonts w:hint="eastAsia"/>
          <w:lang w:val="en-US" w:eastAsia="zh-CN"/>
        </w:rPr>
        <w:t xml:space="preserve"> carriers, and UE may u</w:t>
      </w:r>
      <w:r>
        <w:rPr>
          <w:rFonts w:hint="eastAsia"/>
          <w:lang w:val="en-US" w:eastAsia="zh-CN"/>
        </w:rPr>
        <w:t>se a</w:t>
      </w:r>
      <w:r>
        <w:rPr>
          <w:lang w:val="en-US" w:eastAsia="zh-CN"/>
        </w:rPr>
        <w:t xml:space="preserve"> </w:t>
      </w:r>
      <w:r>
        <w:rPr>
          <w:rFonts w:hint="eastAsia"/>
          <w:lang w:val="en-US" w:eastAsia="zh-CN"/>
        </w:rPr>
        <w:t xml:space="preserve">numerology in an </w:t>
      </w:r>
      <w:r>
        <w:rPr>
          <w:lang w:val="en-US" w:eastAsia="zh-CN"/>
        </w:rPr>
        <w:t>unlicensed</w:t>
      </w:r>
      <w:r>
        <w:rPr>
          <w:rFonts w:hint="eastAsia"/>
          <w:lang w:val="en-US" w:eastAsia="zh-CN"/>
        </w:rPr>
        <w:t xml:space="preserve"> carrier which is different from the numerology its serving cell uses.</w:t>
      </w:r>
    </w:p>
    <w:p w:rsidR="00A94519" w:rsidRDefault="009F61FE">
      <w:pPr>
        <w:snapToGrid w:val="0"/>
        <w:spacing w:afterLines="50"/>
        <w:rPr>
          <w:rFonts w:eastAsia="宋体"/>
          <w:lang w:val="en-US" w:eastAsia="zh-CN"/>
        </w:rPr>
      </w:pPr>
      <w:r>
        <w:rPr>
          <w:rFonts w:eastAsia="宋体" w:hint="eastAsia"/>
          <w:lang w:val="en-US" w:eastAsia="zh-CN"/>
        </w:rPr>
        <w:t xml:space="preserve">For </w:t>
      </w:r>
      <w:r>
        <w:rPr>
          <w:rFonts w:eastAsia="宋体"/>
          <w:lang w:val="en-US" w:eastAsia="zh-CN"/>
        </w:rPr>
        <w:t xml:space="preserve">NR </w:t>
      </w:r>
      <w:r>
        <w:rPr>
          <w:rFonts w:eastAsia="宋体" w:hint="eastAsia"/>
          <w:lang w:val="en-US" w:eastAsia="zh-CN"/>
        </w:rPr>
        <w:t xml:space="preserve">unicast/groupcast transmission </w:t>
      </w:r>
      <w:r>
        <w:rPr>
          <w:rFonts w:eastAsia="宋体"/>
          <w:lang w:val="en-US" w:eastAsia="zh-CN"/>
        </w:rPr>
        <w:t xml:space="preserve">in </w:t>
      </w:r>
      <w:r>
        <w:rPr>
          <w:rFonts w:eastAsia="宋体" w:hint="eastAsia"/>
          <w:lang w:val="en-US" w:eastAsia="zh-CN"/>
        </w:rPr>
        <w:t xml:space="preserve">mode 1, the </w:t>
      </w:r>
      <w:r>
        <w:rPr>
          <w:rFonts w:eastAsia="宋体"/>
          <w:lang w:val="en-US" w:eastAsia="zh-CN"/>
        </w:rPr>
        <w:t xml:space="preserve">sidelink </w:t>
      </w:r>
      <w:r>
        <w:rPr>
          <w:rFonts w:eastAsia="宋体" w:hint="eastAsia"/>
          <w:lang w:val="en-US" w:eastAsia="zh-CN"/>
        </w:rPr>
        <w:t>source UE</w:t>
      </w:r>
      <w:r>
        <w:rPr>
          <w:rFonts w:eastAsia="宋体"/>
          <w:lang w:val="en-US" w:eastAsia="zh-CN"/>
        </w:rPr>
        <w:t xml:space="preserve"> performs</w:t>
      </w:r>
      <w:r>
        <w:rPr>
          <w:rFonts w:eastAsia="宋体" w:hint="eastAsia"/>
          <w:lang w:val="en-US" w:eastAsia="zh-CN"/>
        </w:rPr>
        <w:t xml:space="preserve"> transmissions on the resources scheduled by gNB, the </w:t>
      </w:r>
      <w:r>
        <w:rPr>
          <w:rFonts w:eastAsia="宋体"/>
          <w:lang w:val="en-US" w:eastAsia="zh-CN"/>
        </w:rPr>
        <w:t>sidelink</w:t>
      </w:r>
      <w:r>
        <w:rPr>
          <w:rFonts w:eastAsia="宋体" w:hint="eastAsia"/>
          <w:lang w:val="en-US" w:eastAsia="zh-CN"/>
        </w:rPr>
        <w:t xml:space="preserve"> destination UE may only </w:t>
      </w:r>
      <w:r>
        <w:rPr>
          <w:rFonts w:eastAsia="宋体"/>
          <w:lang w:val="en-US" w:eastAsia="zh-CN"/>
        </w:rPr>
        <w:t xml:space="preserve">be able to </w:t>
      </w:r>
      <w:r>
        <w:rPr>
          <w:rFonts w:eastAsia="宋体" w:hint="eastAsia"/>
          <w:lang w:val="en-US" w:eastAsia="zh-CN"/>
        </w:rPr>
        <w:t>provide the HARQ feedback directly to the source UE. In this case, gNB may not know whether the sidelink transmi</w:t>
      </w:r>
      <w:r>
        <w:rPr>
          <w:rFonts w:eastAsia="宋体"/>
          <w:lang w:val="en-US" w:eastAsia="zh-CN"/>
        </w:rPr>
        <w:t>s</w:t>
      </w:r>
      <w:r>
        <w:rPr>
          <w:rFonts w:eastAsia="宋体" w:hint="eastAsia"/>
          <w:lang w:val="en-US" w:eastAsia="zh-CN"/>
        </w:rPr>
        <w:t xml:space="preserve">sion fails or not and </w:t>
      </w:r>
      <w:r>
        <w:rPr>
          <w:rFonts w:eastAsia="宋体"/>
          <w:lang w:val="en-US" w:eastAsia="zh-CN"/>
        </w:rPr>
        <w:t>has no way</w:t>
      </w:r>
      <w:r>
        <w:rPr>
          <w:rFonts w:eastAsia="宋体" w:hint="eastAsia"/>
          <w:lang w:val="en-US" w:eastAsia="zh-CN"/>
        </w:rPr>
        <w:t xml:space="preserve"> to determine whether re-transmission resources should be allocated to the </w:t>
      </w:r>
      <w:r>
        <w:rPr>
          <w:rFonts w:eastAsia="宋体" w:hint="eastAsia"/>
          <w:lang w:val="en-US" w:eastAsia="zh-CN"/>
        </w:rPr>
        <w:t>source UE. So</w:t>
      </w:r>
      <w:r>
        <w:rPr>
          <w:rFonts w:eastAsia="宋体"/>
          <w:lang w:val="en-US" w:eastAsia="zh-CN"/>
        </w:rPr>
        <w:t>,</w:t>
      </w:r>
      <w:r>
        <w:rPr>
          <w:rFonts w:eastAsia="宋体" w:hint="eastAsia"/>
          <w:lang w:val="en-US" w:eastAsia="zh-CN"/>
        </w:rPr>
        <w:t xml:space="preserve"> the HARQ feedback may also need to </w:t>
      </w:r>
      <w:r>
        <w:rPr>
          <w:rFonts w:eastAsia="宋体"/>
          <w:lang w:val="en-US" w:eastAsia="zh-CN"/>
        </w:rPr>
        <w:t xml:space="preserve">be sent to </w:t>
      </w:r>
      <w:r>
        <w:rPr>
          <w:rFonts w:eastAsia="宋体" w:hint="eastAsia"/>
          <w:lang w:val="en-US" w:eastAsia="zh-CN"/>
        </w:rPr>
        <w:t xml:space="preserve">gNB </w:t>
      </w:r>
      <w:r>
        <w:rPr>
          <w:rFonts w:eastAsia="宋体"/>
          <w:lang w:val="en-US" w:eastAsia="zh-CN"/>
        </w:rPr>
        <w:t xml:space="preserve">from the source UE </w:t>
      </w:r>
      <w:r>
        <w:rPr>
          <w:rFonts w:eastAsia="宋体" w:hint="eastAsia"/>
          <w:lang w:val="en-US" w:eastAsia="zh-CN"/>
        </w:rPr>
        <w:t xml:space="preserve">to assist </w:t>
      </w:r>
      <w:r>
        <w:rPr>
          <w:rFonts w:eastAsia="宋体"/>
          <w:lang w:val="en-US" w:eastAsia="zh-CN"/>
        </w:rPr>
        <w:t>gNB’s</w:t>
      </w:r>
      <w:r>
        <w:rPr>
          <w:rFonts w:eastAsia="宋体" w:hint="eastAsia"/>
          <w:lang w:val="en-US" w:eastAsia="zh-CN"/>
        </w:rPr>
        <w:t xml:space="preserve"> scheduling. </w:t>
      </w:r>
      <w:r>
        <w:rPr>
          <w:rFonts w:eastAsia="宋体"/>
          <w:lang w:val="en-US" w:eastAsia="zh-CN"/>
        </w:rPr>
        <w:t>This information</w:t>
      </w:r>
      <w:r>
        <w:rPr>
          <w:rFonts w:eastAsia="宋体" w:hint="eastAsia"/>
          <w:lang w:val="en-US" w:eastAsia="zh-CN"/>
        </w:rPr>
        <w:t xml:space="preserve"> for sidelink could be carried on uplink physical control channels, and the resources for uplink physical control channels could</w:t>
      </w:r>
      <w:r>
        <w:rPr>
          <w:rFonts w:eastAsia="宋体" w:hint="eastAsia"/>
          <w:lang w:val="en-US" w:eastAsia="zh-CN"/>
        </w:rPr>
        <w:t xml:space="preserve"> be allocated in the DCI for SL grant. </w:t>
      </w:r>
    </w:p>
    <w:p w:rsidR="00A94519" w:rsidRDefault="009F61FE">
      <w:pPr>
        <w:snapToGrid w:val="0"/>
        <w:spacing w:afterLines="50"/>
        <w:rPr>
          <w:rFonts w:eastAsia="宋体"/>
          <w:lang w:val="en-US" w:eastAsia="zh-CN"/>
        </w:rPr>
      </w:pPr>
      <w:r>
        <w:rPr>
          <w:rFonts w:hint="eastAsia"/>
          <w:lang w:val="en-US" w:eastAsia="zh-CN"/>
        </w:rPr>
        <w:t xml:space="preserve">In LTE V2X, eNB can only configure one Tx resource pool </w:t>
      </w:r>
      <w:r>
        <w:rPr>
          <w:lang w:val="en-US" w:eastAsia="zh-CN"/>
        </w:rPr>
        <w:t>per</w:t>
      </w:r>
      <w:r>
        <w:rPr>
          <w:rFonts w:hint="eastAsia"/>
          <w:lang w:val="en-US" w:eastAsia="zh-CN"/>
        </w:rPr>
        <w:t xml:space="preserve"> carrier for a mode 3 UE. But for NR V2X mode 1 transmission, it will be some benefits if several resource pools could be configured for different service types and for unicast/groupcast/broadcast modes within one BWP/carrier. So from the NR V2X point of v</w:t>
      </w:r>
      <w:r>
        <w:rPr>
          <w:rFonts w:hint="eastAsia"/>
          <w:lang w:val="en-US" w:eastAsia="zh-CN"/>
        </w:rPr>
        <w:t xml:space="preserve">iew, the gNB could configure one or more </w:t>
      </w:r>
      <w:r>
        <w:rPr>
          <w:lang w:val="en-US" w:eastAsia="zh-CN"/>
        </w:rPr>
        <w:t>resource pools for sidelink</w:t>
      </w:r>
      <w:r>
        <w:rPr>
          <w:rFonts w:hint="eastAsia"/>
          <w:lang w:val="en-US" w:eastAsia="zh-CN"/>
        </w:rPr>
        <w:t xml:space="preserve"> on one carrier, and indicate in the DCI for SL grant which resource pool the sidelink transmission grant belongs. </w:t>
      </w:r>
    </w:p>
    <w:p w:rsidR="00A94519" w:rsidRDefault="009F61FE">
      <w:pPr>
        <w:snapToGrid w:val="0"/>
        <w:spacing w:afterLines="50"/>
        <w:rPr>
          <w:rFonts w:eastAsia="宋体"/>
          <w:b/>
          <w:bCs/>
          <w:i/>
          <w:iCs/>
          <w:szCs w:val="22"/>
          <w:lang w:val="en-US" w:eastAsia="zh-CN"/>
        </w:rPr>
      </w:pPr>
      <w:r>
        <w:rPr>
          <w:rFonts w:eastAsia="宋体" w:hint="eastAsia"/>
          <w:b/>
          <w:bCs/>
          <w:i/>
          <w:iCs/>
          <w:szCs w:val="22"/>
          <w:lang w:val="en-US" w:eastAsia="zh-CN"/>
        </w:rPr>
        <w:t>Proposal 2:  N</w:t>
      </w:r>
      <w:r>
        <w:rPr>
          <w:rFonts w:eastAsia="宋体"/>
          <w:b/>
          <w:bCs/>
          <w:i/>
          <w:iCs/>
          <w:szCs w:val="22"/>
          <w:lang w:val="en-US" w:eastAsia="zh-CN"/>
        </w:rPr>
        <w:t xml:space="preserve">ew DCI format should be designed </w:t>
      </w:r>
      <w:r>
        <w:rPr>
          <w:rFonts w:eastAsia="宋体" w:hint="eastAsia"/>
          <w:b/>
          <w:bCs/>
          <w:i/>
          <w:iCs/>
          <w:szCs w:val="22"/>
          <w:lang w:val="en-US" w:eastAsia="zh-CN"/>
        </w:rPr>
        <w:t>for</w:t>
      </w:r>
      <w:r>
        <w:rPr>
          <w:rFonts w:eastAsia="宋体"/>
          <w:b/>
          <w:bCs/>
          <w:i/>
          <w:iCs/>
          <w:szCs w:val="22"/>
          <w:lang w:val="en-US" w:eastAsia="zh-CN"/>
        </w:rPr>
        <w:t xml:space="preserve"> NR Uu</w:t>
      </w:r>
      <w:r>
        <w:rPr>
          <w:rFonts w:eastAsia="宋体" w:hint="eastAsia"/>
          <w:b/>
          <w:bCs/>
          <w:i/>
          <w:iCs/>
          <w:szCs w:val="22"/>
          <w:lang w:val="en-US" w:eastAsia="zh-CN"/>
        </w:rPr>
        <w:t xml:space="preserve"> controlling</w:t>
      </w:r>
      <w:r>
        <w:rPr>
          <w:rFonts w:eastAsia="宋体"/>
          <w:b/>
          <w:bCs/>
          <w:i/>
          <w:iCs/>
          <w:szCs w:val="22"/>
          <w:lang w:val="en-US" w:eastAsia="zh-CN"/>
        </w:rPr>
        <w:t xml:space="preserve"> NR </w:t>
      </w:r>
      <w:r>
        <w:rPr>
          <w:rFonts w:eastAsia="宋体"/>
          <w:b/>
          <w:bCs/>
          <w:i/>
          <w:iCs/>
          <w:szCs w:val="22"/>
          <w:lang w:val="en-US" w:eastAsia="zh-CN"/>
        </w:rPr>
        <w:t xml:space="preserve">sidelink. </w:t>
      </w:r>
      <w:r>
        <w:rPr>
          <w:rFonts w:eastAsia="宋体" w:hint="eastAsia"/>
          <w:b/>
          <w:bCs/>
          <w:i/>
          <w:iCs/>
          <w:szCs w:val="22"/>
          <w:lang w:val="en-US" w:eastAsia="zh-CN"/>
        </w:rPr>
        <w:t>The follow</w:t>
      </w:r>
      <w:r>
        <w:rPr>
          <w:rFonts w:eastAsia="宋体"/>
          <w:b/>
          <w:bCs/>
          <w:i/>
          <w:iCs/>
          <w:szCs w:val="22"/>
          <w:lang w:val="en-US" w:eastAsia="zh-CN"/>
        </w:rPr>
        <w:t>ing</w:t>
      </w:r>
      <w:r>
        <w:rPr>
          <w:rFonts w:eastAsia="宋体" w:hint="eastAsia"/>
          <w:b/>
          <w:bCs/>
          <w:i/>
          <w:iCs/>
          <w:szCs w:val="22"/>
          <w:lang w:val="en-US" w:eastAsia="zh-CN"/>
        </w:rPr>
        <w:t xml:space="preserve"> aspects should be studied further in </w:t>
      </w:r>
      <w:r w:rsidR="00DA0346">
        <w:rPr>
          <w:rFonts w:eastAsia="宋体"/>
          <w:b/>
          <w:bCs/>
          <w:i/>
          <w:iCs/>
          <w:szCs w:val="22"/>
          <w:lang w:val="en-US" w:eastAsia="zh-CN"/>
        </w:rPr>
        <w:t xml:space="preserve">the </w:t>
      </w:r>
      <w:r>
        <w:rPr>
          <w:rFonts w:eastAsia="宋体" w:hint="eastAsia"/>
          <w:b/>
          <w:bCs/>
          <w:i/>
          <w:iCs/>
          <w:szCs w:val="22"/>
          <w:lang w:val="en-US" w:eastAsia="zh-CN"/>
        </w:rPr>
        <w:t>WI:</w:t>
      </w:r>
    </w:p>
    <w:p w:rsidR="00A94519" w:rsidRDefault="009F61FE">
      <w:pPr>
        <w:numPr>
          <w:ilvl w:val="0"/>
          <w:numId w:val="6"/>
        </w:numPr>
        <w:snapToGrid w:val="0"/>
        <w:spacing w:afterLines="50"/>
        <w:ind w:left="600" w:hanging="200"/>
        <w:rPr>
          <w:rFonts w:eastAsia="宋体"/>
          <w:b/>
          <w:bCs/>
          <w:i/>
          <w:iCs/>
          <w:szCs w:val="22"/>
          <w:lang w:val="en-US" w:eastAsia="zh-CN"/>
        </w:rPr>
      </w:pPr>
      <w:r>
        <w:rPr>
          <w:rFonts w:eastAsia="宋体" w:hint="eastAsia"/>
          <w:b/>
          <w:bCs/>
          <w:i/>
          <w:iCs/>
          <w:szCs w:val="22"/>
          <w:lang w:val="en-US" w:eastAsia="zh-CN"/>
        </w:rPr>
        <w:t>Cross-carrier scheduling with different numerologies.</w:t>
      </w:r>
    </w:p>
    <w:p w:rsidR="00A94519" w:rsidRDefault="009F61FE">
      <w:pPr>
        <w:numPr>
          <w:ilvl w:val="0"/>
          <w:numId w:val="6"/>
        </w:numPr>
        <w:snapToGrid w:val="0"/>
        <w:spacing w:afterLines="50"/>
        <w:ind w:left="600" w:hanging="200"/>
        <w:rPr>
          <w:rFonts w:eastAsia="宋体"/>
          <w:b/>
          <w:bCs/>
          <w:i/>
          <w:iCs/>
          <w:szCs w:val="22"/>
          <w:lang w:val="en-US" w:eastAsia="zh-CN"/>
        </w:rPr>
      </w:pPr>
      <w:r>
        <w:rPr>
          <w:rFonts w:eastAsia="宋体" w:hint="eastAsia"/>
          <w:b/>
          <w:bCs/>
          <w:i/>
          <w:iCs/>
          <w:szCs w:val="22"/>
          <w:lang w:val="en-US" w:eastAsia="zh-CN"/>
        </w:rPr>
        <w:t>Support of unicast and groupcast, e.g., PUCCH resource allocation for SL HARQ retransmission in Mode 1</w:t>
      </w:r>
    </w:p>
    <w:p w:rsidR="00A94519" w:rsidRDefault="009F61FE">
      <w:pPr>
        <w:numPr>
          <w:ilvl w:val="0"/>
          <w:numId w:val="6"/>
        </w:numPr>
        <w:snapToGrid w:val="0"/>
        <w:spacing w:afterLines="50"/>
        <w:ind w:left="600" w:hanging="200"/>
        <w:rPr>
          <w:rFonts w:eastAsia="宋体"/>
          <w:b/>
          <w:bCs/>
          <w:i/>
          <w:iCs/>
          <w:szCs w:val="22"/>
          <w:lang w:val="en-US" w:eastAsia="zh-CN"/>
        </w:rPr>
      </w:pPr>
      <w:r>
        <w:rPr>
          <w:rFonts w:eastAsia="宋体" w:hint="eastAsia"/>
          <w:b/>
          <w:bCs/>
          <w:i/>
          <w:iCs/>
          <w:szCs w:val="22"/>
          <w:lang w:val="en-US" w:eastAsia="zh-CN"/>
        </w:rPr>
        <w:t>Resource pool indication, if multi</w:t>
      </w:r>
      <w:r>
        <w:rPr>
          <w:rFonts w:eastAsia="宋体" w:hint="eastAsia"/>
          <w:b/>
          <w:bCs/>
          <w:i/>
          <w:iCs/>
          <w:szCs w:val="22"/>
          <w:lang w:val="en-US" w:eastAsia="zh-CN"/>
        </w:rPr>
        <w:t>ple Tx resource pools could be configured on one BWP/carrier.</w:t>
      </w:r>
    </w:p>
    <w:p w:rsidR="00A94519" w:rsidRDefault="009F61FE">
      <w:pPr>
        <w:pStyle w:val="2"/>
      </w:pPr>
      <w:r>
        <w:rPr>
          <w:rFonts w:hint="eastAsia"/>
        </w:rPr>
        <w:t>NR Uu controlling</w:t>
      </w:r>
      <w:r>
        <w:t xml:space="preserve"> </w:t>
      </w:r>
      <w:r>
        <w:rPr>
          <w:rFonts w:hint="eastAsia"/>
        </w:rPr>
        <w:t>LTE sidelink</w:t>
      </w:r>
    </w:p>
    <w:p w:rsidR="00A94519" w:rsidRDefault="009F61FE">
      <w:pPr>
        <w:snapToGrid w:val="0"/>
        <w:spacing w:before="120" w:afterLines="50"/>
        <w:rPr>
          <w:lang w:val="en-US" w:eastAsia="zh-CN"/>
        </w:rPr>
      </w:pPr>
      <w:r>
        <w:rPr>
          <w:rFonts w:hint="eastAsia"/>
          <w:lang w:val="en-US" w:eastAsia="zh-CN"/>
        </w:rPr>
        <w:t>For NR Uu controlling LTE sidelink mode 4, the details of signaling is up to RAN2. This section focuses on NR Uu co</w:t>
      </w:r>
      <w:r>
        <w:rPr>
          <w:rFonts w:eastAsia="宋体" w:hint="eastAsia"/>
          <w:lang w:val="en-US" w:eastAsia="zh-CN"/>
        </w:rPr>
        <w:t xml:space="preserve">ntrolling </w:t>
      </w:r>
      <w:r>
        <w:rPr>
          <w:rFonts w:eastAsia="宋体"/>
          <w:lang w:val="en-US" w:eastAsia="zh-CN"/>
        </w:rPr>
        <w:t xml:space="preserve">LTE sidelink </w:t>
      </w:r>
      <w:r>
        <w:rPr>
          <w:rFonts w:eastAsia="宋体" w:hint="eastAsia"/>
          <w:lang w:val="en-US" w:eastAsia="zh-CN"/>
        </w:rPr>
        <w:t xml:space="preserve">mode 3. </w:t>
      </w:r>
      <w:r>
        <w:rPr>
          <w:rFonts w:hint="eastAsia"/>
          <w:lang w:val="en-US" w:eastAsia="zh-CN"/>
        </w:rPr>
        <w:t xml:space="preserve">Besides the </w:t>
      </w:r>
      <w:r>
        <w:rPr>
          <w:rFonts w:hint="eastAsia"/>
          <w:lang w:val="en-US" w:eastAsia="zh-CN"/>
        </w:rPr>
        <w:t>benefits of fine controlling of mode 3 which is already identified for LTE, whether there</w:t>
      </w:r>
      <w:r>
        <w:rPr>
          <w:rFonts w:eastAsiaTheme="minorEastAsia" w:hint="eastAsia"/>
          <w:lang w:val="en-US" w:eastAsia="zh-CN"/>
        </w:rPr>
        <w:t xml:space="preserve"> are</w:t>
      </w:r>
      <w:r>
        <w:rPr>
          <w:rFonts w:hint="eastAsia"/>
          <w:lang w:val="en-US" w:eastAsia="zh-CN"/>
        </w:rPr>
        <w:t xml:space="preserve"> other benefits or necessary in some scenarios can be further considered. </w:t>
      </w:r>
    </w:p>
    <w:p w:rsidR="00A94519" w:rsidRDefault="009F61FE">
      <w:pPr>
        <w:snapToGrid w:val="0"/>
        <w:spacing w:before="120" w:afterLines="50"/>
        <w:rPr>
          <w:lang w:val="en-US" w:eastAsia="zh-CN"/>
        </w:rPr>
      </w:pPr>
      <w:r>
        <w:rPr>
          <w:rFonts w:hint="eastAsia"/>
          <w:lang w:val="en-US" w:eastAsia="zh-CN"/>
        </w:rPr>
        <w:t>In the scenario of coexistence between NR sidelink and LTE sidelink(one objective in SID</w:t>
      </w:r>
      <w:r>
        <w:rPr>
          <w:rFonts w:hint="eastAsia"/>
          <w:lang w:val="en-US" w:eastAsia="zh-CN"/>
        </w:rPr>
        <w:t>[1]), one case is that LTE sidelink communication is in mode 4 while NR sidelink is in mode 1, gNB cannot know the resources used by LTE sidelink, thus NR sidelink resource allocation may not be fit the coexistence requirements with LTE sidelink. Another c</w:t>
      </w:r>
      <w:r>
        <w:rPr>
          <w:rFonts w:hint="eastAsia"/>
          <w:lang w:val="en-US" w:eastAsia="zh-CN"/>
        </w:rPr>
        <w:t xml:space="preserve">ase is that LTE sidelink communication is in mode 4 while NR sidelink is in mode 2, how to coordinate between NR </w:t>
      </w:r>
      <w:r>
        <w:rPr>
          <w:rFonts w:hint="eastAsia"/>
          <w:lang w:val="en-US" w:eastAsia="zh-CN"/>
        </w:rPr>
        <w:lastRenderedPageBreak/>
        <w:t>sidelink and LTE sidelink by UE itself should be studied. Some solutions are discussed under coexistence subject. If NR Uu controlling LTE mode</w:t>
      </w:r>
      <w:r>
        <w:rPr>
          <w:rFonts w:hint="eastAsia"/>
          <w:lang w:val="en-US" w:eastAsia="zh-CN"/>
        </w:rPr>
        <w:t xml:space="preserve"> 3 sidelink communications is supported, i.e. while LTE sidelink communication is in mode 3 and NR sidelink is in mode 1, the coordination between NR sidelink and LTE sidelink can be done by gNB, and the coexistence issues(such as half duplex, UE capabilit</w:t>
      </w:r>
      <w:r>
        <w:rPr>
          <w:rFonts w:hint="eastAsia"/>
          <w:lang w:val="en-US" w:eastAsia="zh-CN"/>
        </w:rPr>
        <w:t>y, etc.) can be implementation issues.</w:t>
      </w:r>
    </w:p>
    <w:p w:rsidR="00A94519" w:rsidRDefault="009F61FE">
      <w:pPr>
        <w:snapToGrid w:val="0"/>
        <w:spacing w:afterLines="50"/>
        <w:rPr>
          <w:rFonts w:eastAsia="宋体"/>
          <w:b/>
          <w:bCs/>
          <w:i/>
          <w:iCs/>
          <w:lang w:val="en-US" w:eastAsia="zh-CN"/>
        </w:rPr>
      </w:pPr>
      <w:r>
        <w:rPr>
          <w:rFonts w:eastAsia="宋体" w:hint="eastAsia"/>
          <w:b/>
          <w:bCs/>
          <w:i/>
          <w:iCs/>
          <w:lang w:val="en-US" w:eastAsia="zh-CN"/>
        </w:rPr>
        <w:t>Observation 1: There are some potential benefits for fine resource controlling and coexistence if NR Uu scheduling of LTE sidelink mode 3 is supported.</w:t>
      </w:r>
    </w:p>
    <w:p w:rsidR="00A94519" w:rsidRDefault="009F61FE">
      <w:pPr>
        <w:snapToGrid w:val="0"/>
        <w:spacing w:before="120" w:afterLines="50"/>
        <w:rPr>
          <w:rFonts w:eastAsia="宋体"/>
          <w:lang w:val="en-US" w:eastAsia="zh-CN"/>
        </w:rPr>
      </w:pPr>
      <w:r>
        <w:rPr>
          <w:lang w:val="en-US" w:eastAsia="zh-CN"/>
        </w:rPr>
        <w:t xml:space="preserve">The </w:t>
      </w:r>
      <w:r>
        <w:rPr>
          <w:rFonts w:hint="eastAsia"/>
          <w:lang w:val="en-US" w:eastAsia="zh-CN"/>
        </w:rPr>
        <w:t>NR Uu controlling LTE mode 3 sidelink</w:t>
      </w:r>
      <w:r>
        <w:rPr>
          <w:lang w:val="en-US" w:eastAsia="zh-CN"/>
        </w:rPr>
        <w:t xml:space="preserve"> also requires the desig</w:t>
      </w:r>
      <w:r>
        <w:rPr>
          <w:lang w:val="en-US" w:eastAsia="zh-CN"/>
        </w:rPr>
        <w:t>n of a new DCI</w:t>
      </w:r>
      <w:r>
        <w:rPr>
          <w:rFonts w:hint="eastAsia"/>
          <w:lang w:val="en-US" w:eastAsia="zh-CN"/>
        </w:rPr>
        <w:t xml:space="preserve"> format</w:t>
      </w:r>
      <w:r>
        <w:rPr>
          <w:lang w:val="en-US" w:eastAsia="zh-CN"/>
        </w:rPr>
        <w:t xml:space="preserve"> as well as associated procedures in order to dynamically control the LTE sidelink transmission in mode 3. </w:t>
      </w:r>
      <w:r>
        <w:rPr>
          <w:rFonts w:hint="eastAsia"/>
          <w:lang w:val="en-US" w:eastAsia="zh-CN"/>
        </w:rPr>
        <w:t xml:space="preserve">The new DCI should be designed as a DCI format on NR Uu while </w:t>
      </w:r>
      <w:r>
        <w:rPr>
          <w:rFonts w:eastAsia="宋体" w:hint="eastAsia"/>
          <w:lang w:val="en-US" w:eastAsia="zh-CN"/>
        </w:rPr>
        <w:t>the content should be similar to LTE DCI format 5A.Considering the</w:t>
      </w:r>
      <w:r>
        <w:rPr>
          <w:rFonts w:eastAsia="宋体" w:hint="eastAsia"/>
          <w:lang w:val="en-US" w:eastAsia="zh-CN"/>
        </w:rPr>
        <w:t xml:space="preserve"> coexistence between NR and LTE, the DCI for NR controlling LTE mode 3 should be distinguishable from the DCI for NR mode 1. One approach could be that a </w:t>
      </w:r>
      <w:r>
        <w:rPr>
          <w:rFonts w:eastAsia="宋体"/>
          <w:lang w:val="en-US" w:eastAsia="zh-CN"/>
        </w:rPr>
        <w:t xml:space="preserve">common </w:t>
      </w:r>
      <w:r>
        <w:rPr>
          <w:rFonts w:eastAsia="宋体" w:hint="eastAsia"/>
          <w:lang w:val="en-US" w:eastAsia="zh-CN"/>
        </w:rPr>
        <w:t>DCI format</w:t>
      </w:r>
      <w:r>
        <w:rPr>
          <w:rFonts w:eastAsia="宋体"/>
          <w:lang w:val="en-US" w:eastAsia="zh-CN"/>
        </w:rPr>
        <w:t xml:space="preserve"> </w:t>
      </w:r>
      <w:r>
        <w:rPr>
          <w:rFonts w:eastAsia="宋体" w:hint="eastAsia"/>
          <w:lang w:val="en-US" w:eastAsia="zh-CN"/>
        </w:rPr>
        <w:t xml:space="preserve">was designed for both NR </w:t>
      </w:r>
      <w:r>
        <w:rPr>
          <w:rFonts w:eastAsia="宋体"/>
          <w:lang w:val="en-US" w:eastAsia="zh-CN"/>
        </w:rPr>
        <w:t xml:space="preserve">sidelink mode 1 </w:t>
      </w:r>
      <w:r>
        <w:rPr>
          <w:rFonts w:eastAsia="宋体" w:hint="eastAsia"/>
          <w:lang w:val="en-US" w:eastAsia="zh-CN"/>
        </w:rPr>
        <w:t xml:space="preserve">and NR controlling LTE sidelink </w:t>
      </w:r>
      <w:r>
        <w:rPr>
          <w:rFonts w:eastAsia="宋体"/>
          <w:lang w:val="en-US" w:eastAsia="zh-CN"/>
        </w:rPr>
        <w:t>mode 3</w:t>
      </w:r>
      <w:r>
        <w:rPr>
          <w:rFonts w:eastAsia="宋体" w:hint="eastAsia"/>
          <w:lang w:val="en-US" w:eastAsia="zh-CN"/>
        </w:rPr>
        <w:t xml:space="preserve"> and </w:t>
      </w:r>
      <w:r>
        <w:rPr>
          <w:rFonts w:eastAsia="宋体"/>
          <w:lang w:val="en-US" w:eastAsia="zh-CN"/>
        </w:rPr>
        <w:t xml:space="preserve">with one bit </w:t>
      </w:r>
      <w:r>
        <w:rPr>
          <w:rFonts w:eastAsia="宋体" w:hint="eastAsia"/>
          <w:lang w:val="en-US" w:eastAsia="zh-CN"/>
        </w:rPr>
        <w:t xml:space="preserve">in the DCI content </w:t>
      </w:r>
      <w:r>
        <w:rPr>
          <w:rFonts w:eastAsia="宋体"/>
          <w:lang w:val="en-US" w:eastAsia="zh-CN"/>
        </w:rPr>
        <w:t>to indicate which sidelink the DCI targets</w:t>
      </w:r>
      <w:r>
        <w:rPr>
          <w:rFonts w:eastAsia="宋体" w:hint="eastAsia"/>
          <w:lang w:val="en-US" w:eastAsia="zh-CN"/>
        </w:rPr>
        <w:t xml:space="preserve">. Another approach could be </w:t>
      </w:r>
      <w:r>
        <w:rPr>
          <w:rFonts w:eastAsia="宋体"/>
          <w:lang w:val="en-US" w:eastAsia="zh-CN"/>
        </w:rPr>
        <w:t>based</w:t>
      </w:r>
      <w:r>
        <w:rPr>
          <w:rFonts w:eastAsia="宋体" w:hint="eastAsia"/>
          <w:lang w:val="en-US" w:eastAsia="zh-CN"/>
        </w:rPr>
        <w:t xml:space="preserve"> on RNTI, i.e., gNB could allocate one RNTI for LTE mode 3 and another RNTI for NR mode 1</w:t>
      </w:r>
      <w:r>
        <w:rPr>
          <w:rFonts w:eastAsia="宋体"/>
          <w:lang w:val="en-US" w:eastAsia="zh-CN"/>
        </w:rPr>
        <w:t xml:space="preserve">. </w:t>
      </w:r>
      <w:r>
        <w:rPr>
          <w:rFonts w:eastAsia="宋体" w:hint="eastAsia"/>
          <w:lang w:val="en-US" w:eastAsia="zh-CN"/>
        </w:rPr>
        <w:t xml:space="preserve">To </w:t>
      </w:r>
      <w:r>
        <w:rPr>
          <w:rFonts w:eastAsia="宋体"/>
          <w:lang w:val="en-US" w:eastAsia="zh-CN"/>
        </w:rPr>
        <w:t>minimize</w:t>
      </w:r>
      <w:r>
        <w:rPr>
          <w:rFonts w:eastAsia="宋体" w:hint="eastAsia"/>
          <w:lang w:val="en-US" w:eastAsia="zh-CN"/>
        </w:rPr>
        <w:t xml:space="preserve"> the effort of  blind decoding of SL DCI grant,</w:t>
      </w:r>
      <w:r>
        <w:rPr>
          <w:rFonts w:eastAsia="宋体" w:hint="eastAsia"/>
          <w:lang w:val="en-US" w:eastAsia="zh-CN"/>
        </w:rPr>
        <w:t xml:space="preserve"> t</w:t>
      </w:r>
      <w:r>
        <w:rPr>
          <w:rFonts w:eastAsia="宋体"/>
          <w:lang w:val="en-US" w:eastAsia="zh-CN"/>
        </w:rPr>
        <w:t xml:space="preserve">he first approach is </w:t>
      </w:r>
      <w:r>
        <w:rPr>
          <w:rFonts w:eastAsia="宋体" w:hint="eastAsia"/>
          <w:lang w:val="en-US" w:eastAsia="zh-CN"/>
        </w:rPr>
        <w:t xml:space="preserve">slightly </w:t>
      </w:r>
      <w:r>
        <w:rPr>
          <w:rFonts w:eastAsia="宋体"/>
          <w:lang w:val="en-US" w:eastAsia="zh-CN"/>
        </w:rPr>
        <w:t>preferred</w:t>
      </w:r>
      <w:r>
        <w:rPr>
          <w:rFonts w:eastAsia="宋体" w:hint="eastAsia"/>
          <w:lang w:val="en-US" w:eastAsia="zh-CN"/>
        </w:rPr>
        <w:t>.</w:t>
      </w:r>
    </w:p>
    <w:p w:rsidR="00A94519" w:rsidRDefault="009F61FE">
      <w:pPr>
        <w:snapToGrid w:val="0"/>
        <w:spacing w:before="120" w:afterLines="50"/>
        <w:rPr>
          <w:rFonts w:eastAsia="宋体"/>
          <w:lang w:val="en-US" w:eastAsia="zh-CN"/>
        </w:rPr>
      </w:pPr>
      <w:r>
        <w:rPr>
          <w:rFonts w:eastAsia="宋体" w:hint="eastAsia"/>
          <w:lang w:val="en-US" w:eastAsia="zh-CN"/>
        </w:rPr>
        <w:t xml:space="preserve">Similar to NR controlling NR mode 1, </w:t>
      </w:r>
      <w:r>
        <w:rPr>
          <w:rFonts w:hint="eastAsia"/>
          <w:lang w:val="en-US" w:eastAsia="zh-CN"/>
        </w:rPr>
        <w:t>the numerology</w:t>
      </w:r>
      <w:r>
        <w:rPr>
          <w:lang w:val="en-US" w:eastAsia="zh-CN"/>
        </w:rPr>
        <w:t xml:space="preserve"> </w:t>
      </w:r>
      <w:r>
        <w:rPr>
          <w:rFonts w:hint="eastAsia"/>
          <w:lang w:val="en-US" w:eastAsia="zh-CN"/>
        </w:rPr>
        <w:t xml:space="preserve">(or SCS) of NR Uu on which the DCI for LTE sidelink communication may be different with LTE sidelink carrier, </w:t>
      </w:r>
      <w:r>
        <w:rPr>
          <w:rFonts w:eastAsia="宋体" w:hint="eastAsia"/>
          <w:lang w:val="en-US" w:eastAsia="zh-CN"/>
        </w:rPr>
        <w:t>the support of cross-carrier scheduling with differ</w:t>
      </w:r>
      <w:r>
        <w:rPr>
          <w:rFonts w:eastAsia="宋体" w:hint="eastAsia"/>
          <w:lang w:val="en-US" w:eastAsia="zh-CN"/>
        </w:rPr>
        <w:t>ent</w:t>
      </w:r>
      <w:r>
        <w:rPr>
          <w:rFonts w:eastAsia="宋体"/>
          <w:lang w:val="en-US" w:eastAsia="zh-CN"/>
        </w:rPr>
        <w:t xml:space="preserve"> </w:t>
      </w:r>
      <w:r>
        <w:rPr>
          <w:rFonts w:eastAsia="宋体" w:hint="eastAsia"/>
          <w:lang w:val="en-US" w:eastAsia="zh-CN"/>
        </w:rPr>
        <w:t>SCSs</w:t>
      </w:r>
      <w:r>
        <w:rPr>
          <w:rFonts w:eastAsia="宋体"/>
          <w:lang w:val="en-US" w:eastAsia="zh-CN"/>
        </w:rPr>
        <w:t xml:space="preserve"> </w:t>
      </w:r>
      <w:r>
        <w:rPr>
          <w:rFonts w:eastAsia="宋体" w:hint="eastAsia"/>
          <w:lang w:val="en-US" w:eastAsia="zh-CN"/>
        </w:rPr>
        <w:t xml:space="preserve">should be considered for NR UE and for the new DCI. </w:t>
      </w:r>
      <w:r>
        <w:rPr>
          <w:rFonts w:eastAsia="宋体"/>
          <w:lang w:val="en-US" w:eastAsia="zh-CN"/>
        </w:rPr>
        <w:t>When</w:t>
      </w:r>
      <w:r>
        <w:rPr>
          <w:rFonts w:eastAsia="宋体" w:hint="eastAsia"/>
          <w:lang w:val="en-US" w:eastAsia="zh-CN"/>
        </w:rPr>
        <w:t xml:space="preserve"> NR Uu schedules LTE sidelink mode 3, a fixed timing between DCI and SL transmission in LTE mode 3 should be reused.</w:t>
      </w:r>
    </w:p>
    <w:p w:rsidR="00A94519" w:rsidRDefault="009F61FE">
      <w:pPr>
        <w:snapToGrid w:val="0"/>
        <w:spacing w:before="120" w:afterLines="50"/>
        <w:rPr>
          <w:rFonts w:eastAsia="宋体"/>
          <w:b/>
          <w:bCs/>
          <w:i/>
          <w:iCs/>
          <w:lang w:val="en-US" w:eastAsia="zh-CN"/>
        </w:rPr>
      </w:pPr>
      <w:r>
        <w:rPr>
          <w:rFonts w:hint="eastAsia"/>
          <w:b/>
          <w:bCs/>
          <w:i/>
          <w:iCs/>
          <w:lang w:val="en-US" w:eastAsia="zh-CN"/>
        </w:rPr>
        <w:t xml:space="preserve">Proposal 3: </w:t>
      </w:r>
      <w:r>
        <w:rPr>
          <w:b/>
          <w:bCs/>
          <w:i/>
          <w:iCs/>
          <w:lang w:val="en-US" w:eastAsia="zh-CN"/>
        </w:rPr>
        <w:t xml:space="preserve">For </w:t>
      </w:r>
      <w:r>
        <w:rPr>
          <w:rFonts w:hint="eastAsia"/>
          <w:b/>
          <w:bCs/>
          <w:i/>
          <w:iCs/>
          <w:lang w:val="en-US" w:eastAsia="zh-CN"/>
        </w:rPr>
        <w:t xml:space="preserve">NR Uu </w:t>
      </w:r>
      <w:r>
        <w:rPr>
          <w:b/>
          <w:bCs/>
          <w:i/>
          <w:iCs/>
          <w:lang w:val="en-US" w:eastAsia="zh-CN"/>
        </w:rPr>
        <w:t xml:space="preserve">controlling </w:t>
      </w:r>
      <w:r>
        <w:rPr>
          <w:rFonts w:hint="eastAsia"/>
          <w:b/>
          <w:bCs/>
          <w:i/>
          <w:iCs/>
          <w:lang w:val="en-US" w:eastAsia="zh-CN"/>
        </w:rPr>
        <w:t xml:space="preserve">LTE </w:t>
      </w:r>
      <w:r>
        <w:rPr>
          <w:b/>
          <w:bCs/>
          <w:i/>
          <w:iCs/>
          <w:lang w:val="en-US" w:eastAsia="zh-CN"/>
        </w:rPr>
        <w:t xml:space="preserve">sidelink </w:t>
      </w:r>
      <w:r>
        <w:rPr>
          <w:rFonts w:hint="eastAsia"/>
          <w:b/>
          <w:bCs/>
          <w:i/>
          <w:iCs/>
          <w:lang w:val="en-US" w:eastAsia="zh-CN"/>
        </w:rPr>
        <w:t>mode 3</w:t>
      </w:r>
    </w:p>
    <w:p w:rsidR="00A94519" w:rsidRDefault="00DA0346">
      <w:pPr>
        <w:pStyle w:val="af7"/>
        <w:numPr>
          <w:ilvl w:val="0"/>
          <w:numId w:val="7"/>
        </w:numPr>
        <w:snapToGrid w:val="0"/>
        <w:spacing w:before="120" w:afterLines="50"/>
        <w:rPr>
          <w:b/>
          <w:bCs/>
          <w:i/>
          <w:iCs/>
          <w:lang w:val="en-US" w:eastAsia="zh-CN"/>
        </w:rPr>
      </w:pPr>
      <w:r>
        <w:rPr>
          <w:b/>
          <w:bCs/>
          <w:i/>
          <w:iCs/>
          <w:lang w:val="en-US" w:eastAsia="zh-CN"/>
        </w:rPr>
        <w:t>N</w:t>
      </w:r>
      <w:r w:rsidR="009F61FE">
        <w:rPr>
          <w:rFonts w:hint="eastAsia"/>
          <w:b/>
          <w:bCs/>
          <w:i/>
          <w:iCs/>
          <w:lang w:val="en-US" w:eastAsia="zh-CN"/>
        </w:rPr>
        <w:t>ew DCI format on NR Uu to carry the content of LTE DCI format 5A</w:t>
      </w:r>
      <w:r>
        <w:rPr>
          <w:b/>
          <w:bCs/>
          <w:i/>
          <w:iCs/>
          <w:lang w:val="en-US" w:eastAsia="zh-CN"/>
        </w:rPr>
        <w:t xml:space="preserve"> is needed</w:t>
      </w:r>
      <w:r w:rsidR="009F61FE">
        <w:rPr>
          <w:rFonts w:hint="eastAsia"/>
          <w:b/>
          <w:bCs/>
          <w:i/>
          <w:iCs/>
          <w:lang w:val="en-US" w:eastAsia="zh-CN"/>
        </w:rPr>
        <w:t>. Using on</w:t>
      </w:r>
      <w:r w:rsidR="009F61FE">
        <w:rPr>
          <w:b/>
          <w:bCs/>
          <w:i/>
          <w:iCs/>
          <w:lang w:val="en-US" w:eastAsia="zh-CN"/>
        </w:rPr>
        <w:t>e</w:t>
      </w:r>
      <w:r w:rsidR="009F61FE">
        <w:rPr>
          <w:rFonts w:hint="eastAsia"/>
          <w:b/>
          <w:bCs/>
          <w:i/>
          <w:iCs/>
          <w:lang w:val="en-US" w:eastAsia="zh-CN"/>
        </w:rPr>
        <w:t xml:space="preserve"> bit in DCI content to differentiate the DCI for LTE mode 3 from the DCI for NR mode 1</w:t>
      </w:r>
      <w:r w:rsidR="00B616EE">
        <w:rPr>
          <w:b/>
          <w:bCs/>
          <w:i/>
          <w:iCs/>
          <w:lang w:val="en-US" w:eastAsia="zh-CN"/>
        </w:rPr>
        <w:t xml:space="preserve"> can be considered.</w:t>
      </w:r>
    </w:p>
    <w:p w:rsidR="00A94519" w:rsidRDefault="009F61FE">
      <w:pPr>
        <w:pStyle w:val="af7"/>
        <w:numPr>
          <w:ilvl w:val="0"/>
          <w:numId w:val="7"/>
        </w:numPr>
        <w:snapToGrid w:val="0"/>
        <w:spacing w:before="120" w:afterLines="50"/>
        <w:rPr>
          <w:b/>
          <w:bCs/>
          <w:i/>
          <w:iCs/>
          <w:lang w:val="en-US" w:eastAsia="zh-CN"/>
        </w:rPr>
      </w:pPr>
      <w:r>
        <w:rPr>
          <w:rFonts w:hint="eastAsia"/>
          <w:b/>
          <w:bCs/>
          <w:i/>
          <w:iCs/>
          <w:lang w:val="en-US" w:eastAsia="zh-CN"/>
        </w:rPr>
        <w:t>Cross-RAT scheduling with different SCSs and a fixed timing relations</w:t>
      </w:r>
      <w:r>
        <w:rPr>
          <w:rFonts w:hint="eastAsia"/>
          <w:b/>
          <w:bCs/>
          <w:i/>
          <w:iCs/>
          <w:lang w:val="en-US" w:eastAsia="zh-CN"/>
        </w:rPr>
        <w:t>hip between the NR DCI grant and LTE SL transmission should be supported.</w:t>
      </w:r>
    </w:p>
    <w:p w:rsidR="00A94519" w:rsidRDefault="009F61FE">
      <w:pPr>
        <w:pStyle w:val="1"/>
        <w:spacing w:before="180"/>
        <w:rPr>
          <w:lang w:val="en-US"/>
        </w:rPr>
      </w:pPr>
      <w:r>
        <w:rPr>
          <w:rFonts w:hint="eastAsia"/>
          <w:lang w:val="en-US"/>
        </w:rPr>
        <w:t>Conclusion</w:t>
      </w:r>
    </w:p>
    <w:p w:rsidR="00A94519" w:rsidRDefault="009F61FE">
      <w:pPr>
        <w:snapToGrid w:val="0"/>
        <w:spacing w:afterLines="50"/>
        <w:rPr>
          <w:rFonts w:eastAsia="宋体"/>
          <w:lang w:val="en-US" w:eastAsia="zh-CN"/>
        </w:rPr>
      </w:pPr>
      <w:r>
        <w:rPr>
          <w:rFonts w:eastAsia="宋体"/>
          <w:lang w:val="en-US" w:eastAsia="zh-CN"/>
        </w:rPr>
        <w:t xml:space="preserve">This contribution provides the </w:t>
      </w:r>
      <w:r>
        <w:rPr>
          <w:rFonts w:eastAsia="宋体" w:hint="eastAsia"/>
          <w:lang w:val="en-US" w:eastAsia="zh-CN"/>
        </w:rPr>
        <w:t>following observation and proposals:</w:t>
      </w:r>
    </w:p>
    <w:p w:rsidR="00A94519" w:rsidRDefault="009F61FE">
      <w:pPr>
        <w:snapToGrid w:val="0"/>
        <w:spacing w:afterLines="50"/>
        <w:rPr>
          <w:rFonts w:eastAsia="宋体"/>
          <w:b/>
          <w:bCs/>
          <w:i/>
          <w:iCs/>
          <w:lang w:val="en-US" w:eastAsia="zh-CN"/>
        </w:rPr>
      </w:pPr>
      <w:r>
        <w:rPr>
          <w:rFonts w:eastAsia="宋体" w:hint="eastAsia"/>
          <w:b/>
          <w:bCs/>
          <w:i/>
          <w:iCs/>
          <w:lang w:val="en-US" w:eastAsia="zh-CN"/>
        </w:rPr>
        <w:t>Observation 1: There are some potential benefits for fine resource controlling and coexistence if NR Uu</w:t>
      </w:r>
      <w:r>
        <w:rPr>
          <w:rFonts w:eastAsia="宋体" w:hint="eastAsia"/>
          <w:b/>
          <w:bCs/>
          <w:i/>
          <w:iCs/>
          <w:lang w:val="en-US" w:eastAsia="zh-CN"/>
        </w:rPr>
        <w:t xml:space="preserve"> scheduling of LTE sidelink mode 3 is supported.</w:t>
      </w:r>
    </w:p>
    <w:p w:rsidR="00A94519" w:rsidRDefault="00A94519">
      <w:pPr>
        <w:snapToGrid w:val="0"/>
        <w:spacing w:afterLines="50"/>
        <w:rPr>
          <w:rFonts w:eastAsia="宋体"/>
          <w:lang w:val="en-US" w:eastAsia="zh-CN"/>
        </w:rPr>
      </w:pPr>
    </w:p>
    <w:p w:rsidR="00A94519" w:rsidRDefault="009F61FE">
      <w:pPr>
        <w:snapToGrid w:val="0"/>
        <w:spacing w:afterLines="50"/>
      </w:pPr>
      <w:r>
        <w:rPr>
          <w:rFonts w:eastAsia="宋体" w:hint="eastAsia"/>
          <w:b/>
          <w:bCs/>
          <w:i/>
          <w:iCs/>
          <w:szCs w:val="22"/>
          <w:lang w:val="en-US" w:eastAsia="zh-CN"/>
        </w:rPr>
        <w:t>Proposal 1:  NR SL resource pool/BWP configuration should be support</w:t>
      </w:r>
      <w:r w:rsidR="00DA0346">
        <w:rPr>
          <w:rFonts w:eastAsia="宋体"/>
          <w:b/>
          <w:bCs/>
          <w:i/>
          <w:iCs/>
          <w:szCs w:val="22"/>
          <w:lang w:val="en-US" w:eastAsia="zh-CN"/>
        </w:rPr>
        <w:t>ed</w:t>
      </w:r>
      <w:r>
        <w:rPr>
          <w:rFonts w:eastAsia="宋体" w:hint="eastAsia"/>
          <w:b/>
          <w:bCs/>
          <w:i/>
          <w:iCs/>
          <w:szCs w:val="22"/>
          <w:lang w:val="en-US" w:eastAsia="zh-CN"/>
        </w:rPr>
        <w:t xml:space="preserve"> on LTE Uu for both</w:t>
      </w:r>
      <w:r>
        <w:rPr>
          <w:rFonts w:eastAsia="宋体"/>
          <w:b/>
          <w:bCs/>
          <w:i/>
          <w:iCs/>
          <w:szCs w:val="22"/>
          <w:lang w:val="en-US" w:eastAsia="zh-CN"/>
        </w:rPr>
        <w:t xml:space="preserve"> </w:t>
      </w:r>
      <w:r>
        <w:rPr>
          <w:rFonts w:eastAsia="宋体" w:hint="eastAsia"/>
          <w:b/>
          <w:bCs/>
          <w:i/>
          <w:iCs/>
          <w:szCs w:val="22"/>
          <w:lang w:val="en-US" w:eastAsia="zh-CN"/>
        </w:rPr>
        <w:t>NR mode 1 and mode 2 communications,  and the signalling details are up to RAN2</w:t>
      </w:r>
      <w:r>
        <w:rPr>
          <w:rFonts w:eastAsia="宋体"/>
          <w:b/>
          <w:bCs/>
          <w:i/>
          <w:iCs/>
          <w:szCs w:val="22"/>
          <w:lang w:val="en-US" w:eastAsia="zh-CN"/>
        </w:rPr>
        <w:t xml:space="preserve">. </w:t>
      </w:r>
    </w:p>
    <w:p w:rsidR="00A94519" w:rsidRDefault="009F61FE">
      <w:pPr>
        <w:numPr>
          <w:ilvl w:val="0"/>
          <w:numId w:val="6"/>
        </w:numPr>
        <w:snapToGrid w:val="0"/>
        <w:spacing w:afterLines="50"/>
        <w:ind w:left="600" w:hanging="200"/>
        <w:rPr>
          <w:rFonts w:eastAsia="宋体"/>
          <w:b/>
          <w:bCs/>
          <w:i/>
          <w:iCs/>
          <w:szCs w:val="22"/>
          <w:lang w:val="en-US" w:eastAsia="zh-CN"/>
        </w:rPr>
      </w:pPr>
      <w:r>
        <w:rPr>
          <w:rFonts w:eastAsia="宋体" w:hint="eastAsia"/>
          <w:b/>
          <w:bCs/>
          <w:i/>
          <w:iCs/>
          <w:szCs w:val="22"/>
          <w:lang w:val="en-US" w:eastAsia="zh-CN"/>
        </w:rPr>
        <w:t>For LTE Uu controlling NR mode 1, th</w:t>
      </w:r>
      <w:r>
        <w:rPr>
          <w:rFonts w:eastAsia="宋体" w:hint="eastAsia"/>
          <w:b/>
          <w:bCs/>
          <w:i/>
          <w:iCs/>
          <w:szCs w:val="22"/>
          <w:lang w:val="en-US" w:eastAsia="zh-CN"/>
        </w:rPr>
        <w:t>e SCS of the configured resource pool/BWP is restrict to 15KHz and HARQ feedback in SL is not supported.</w:t>
      </w:r>
    </w:p>
    <w:p w:rsidR="00A94519" w:rsidRDefault="009F61FE">
      <w:pPr>
        <w:numPr>
          <w:ilvl w:val="0"/>
          <w:numId w:val="6"/>
        </w:numPr>
        <w:snapToGrid w:val="0"/>
        <w:spacing w:afterLines="50"/>
        <w:ind w:left="600" w:hanging="200"/>
        <w:rPr>
          <w:rFonts w:eastAsia="宋体"/>
          <w:b/>
          <w:bCs/>
          <w:i/>
          <w:iCs/>
          <w:szCs w:val="22"/>
          <w:lang w:val="en-US" w:eastAsia="zh-CN"/>
        </w:rPr>
      </w:pPr>
      <w:r>
        <w:rPr>
          <w:rFonts w:eastAsia="宋体" w:hint="eastAsia"/>
          <w:b/>
          <w:bCs/>
          <w:i/>
          <w:iCs/>
          <w:szCs w:val="22"/>
          <w:lang w:val="en-US" w:eastAsia="zh-CN"/>
        </w:rPr>
        <w:t>For LTE Uu controlled NR mode 2, same functionality as NR Uu controlled NR mode 2</w:t>
      </w:r>
      <w:r>
        <w:rPr>
          <w:rFonts w:eastAsia="宋体"/>
          <w:b/>
          <w:bCs/>
          <w:i/>
          <w:iCs/>
          <w:szCs w:val="22"/>
          <w:lang w:val="en-US" w:eastAsia="zh-CN"/>
        </w:rPr>
        <w:t xml:space="preserve"> </w:t>
      </w:r>
      <w:r>
        <w:rPr>
          <w:rFonts w:eastAsia="宋体" w:hint="eastAsia"/>
          <w:b/>
          <w:bCs/>
          <w:i/>
          <w:iCs/>
          <w:szCs w:val="22"/>
          <w:lang w:val="en-US" w:eastAsia="zh-CN"/>
        </w:rPr>
        <w:t>is assumed.</w:t>
      </w:r>
    </w:p>
    <w:p w:rsidR="00A94519" w:rsidRDefault="009F61FE">
      <w:pPr>
        <w:snapToGrid w:val="0"/>
        <w:spacing w:afterLines="50"/>
        <w:rPr>
          <w:rFonts w:eastAsia="宋体"/>
          <w:b/>
          <w:bCs/>
          <w:i/>
          <w:iCs/>
          <w:szCs w:val="22"/>
          <w:lang w:val="en-US" w:eastAsia="zh-CN"/>
        </w:rPr>
      </w:pPr>
      <w:r>
        <w:rPr>
          <w:rFonts w:eastAsia="宋体" w:hint="eastAsia"/>
          <w:b/>
          <w:bCs/>
          <w:i/>
          <w:iCs/>
          <w:szCs w:val="22"/>
          <w:lang w:val="en-US" w:eastAsia="zh-CN"/>
        </w:rPr>
        <w:t>Proposal 2:  N</w:t>
      </w:r>
      <w:r>
        <w:rPr>
          <w:rFonts w:eastAsia="宋体"/>
          <w:b/>
          <w:bCs/>
          <w:i/>
          <w:iCs/>
          <w:szCs w:val="22"/>
          <w:lang w:val="en-US" w:eastAsia="zh-CN"/>
        </w:rPr>
        <w:t xml:space="preserve">ew DCI format should be designed </w:t>
      </w:r>
      <w:r>
        <w:rPr>
          <w:rFonts w:eastAsia="宋体" w:hint="eastAsia"/>
          <w:b/>
          <w:bCs/>
          <w:i/>
          <w:iCs/>
          <w:szCs w:val="22"/>
          <w:lang w:val="en-US" w:eastAsia="zh-CN"/>
        </w:rPr>
        <w:t>for</w:t>
      </w:r>
      <w:r>
        <w:rPr>
          <w:rFonts w:eastAsia="宋体"/>
          <w:b/>
          <w:bCs/>
          <w:i/>
          <w:iCs/>
          <w:szCs w:val="22"/>
          <w:lang w:val="en-US" w:eastAsia="zh-CN"/>
        </w:rPr>
        <w:t xml:space="preserve"> NR Uu</w:t>
      </w:r>
      <w:r>
        <w:rPr>
          <w:rFonts w:eastAsia="宋体" w:hint="eastAsia"/>
          <w:b/>
          <w:bCs/>
          <w:i/>
          <w:iCs/>
          <w:szCs w:val="22"/>
          <w:lang w:val="en-US" w:eastAsia="zh-CN"/>
        </w:rPr>
        <w:t xml:space="preserve"> controlling</w:t>
      </w:r>
      <w:r>
        <w:rPr>
          <w:rFonts w:eastAsia="宋体"/>
          <w:b/>
          <w:bCs/>
          <w:i/>
          <w:iCs/>
          <w:szCs w:val="22"/>
          <w:lang w:val="en-US" w:eastAsia="zh-CN"/>
        </w:rPr>
        <w:t xml:space="preserve"> NR sidelink. </w:t>
      </w:r>
      <w:r>
        <w:rPr>
          <w:rFonts w:eastAsia="宋体" w:hint="eastAsia"/>
          <w:b/>
          <w:bCs/>
          <w:i/>
          <w:iCs/>
          <w:szCs w:val="22"/>
          <w:lang w:val="en-US" w:eastAsia="zh-CN"/>
        </w:rPr>
        <w:t>The follow</w:t>
      </w:r>
      <w:r>
        <w:rPr>
          <w:rFonts w:eastAsia="宋体"/>
          <w:b/>
          <w:bCs/>
          <w:i/>
          <w:iCs/>
          <w:szCs w:val="22"/>
          <w:lang w:val="en-US" w:eastAsia="zh-CN"/>
        </w:rPr>
        <w:t>ing</w:t>
      </w:r>
      <w:r>
        <w:rPr>
          <w:rFonts w:eastAsia="宋体" w:hint="eastAsia"/>
          <w:b/>
          <w:bCs/>
          <w:i/>
          <w:iCs/>
          <w:szCs w:val="22"/>
          <w:lang w:val="en-US" w:eastAsia="zh-CN"/>
        </w:rPr>
        <w:t xml:space="preserve"> aspects should be studied further in </w:t>
      </w:r>
      <w:r w:rsidR="00DA0346">
        <w:rPr>
          <w:rFonts w:eastAsia="宋体"/>
          <w:b/>
          <w:bCs/>
          <w:i/>
          <w:iCs/>
          <w:szCs w:val="22"/>
          <w:lang w:val="en-US" w:eastAsia="zh-CN"/>
        </w:rPr>
        <w:t xml:space="preserve">the </w:t>
      </w:r>
      <w:r>
        <w:rPr>
          <w:rFonts w:eastAsia="宋体" w:hint="eastAsia"/>
          <w:b/>
          <w:bCs/>
          <w:i/>
          <w:iCs/>
          <w:szCs w:val="22"/>
          <w:lang w:val="en-US" w:eastAsia="zh-CN"/>
        </w:rPr>
        <w:t>WI:</w:t>
      </w:r>
    </w:p>
    <w:p w:rsidR="00A94519" w:rsidRDefault="009F61FE">
      <w:pPr>
        <w:numPr>
          <w:ilvl w:val="0"/>
          <w:numId w:val="6"/>
        </w:numPr>
        <w:snapToGrid w:val="0"/>
        <w:spacing w:afterLines="50"/>
        <w:ind w:left="600" w:hanging="200"/>
        <w:rPr>
          <w:rFonts w:eastAsia="宋体"/>
          <w:b/>
          <w:bCs/>
          <w:i/>
          <w:iCs/>
          <w:szCs w:val="22"/>
          <w:lang w:val="en-US" w:eastAsia="zh-CN"/>
        </w:rPr>
      </w:pPr>
      <w:r>
        <w:rPr>
          <w:rFonts w:eastAsia="宋体" w:hint="eastAsia"/>
          <w:b/>
          <w:bCs/>
          <w:i/>
          <w:iCs/>
          <w:szCs w:val="22"/>
          <w:lang w:val="en-US" w:eastAsia="zh-CN"/>
        </w:rPr>
        <w:t>Cross-carrier scheduling with different numerologies.</w:t>
      </w:r>
    </w:p>
    <w:p w:rsidR="00A94519" w:rsidRDefault="009F61FE">
      <w:pPr>
        <w:numPr>
          <w:ilvl w:val="0"/>
          <w:numId w:val="6"/>
        </w:numPr>
        <w:snapToGrid w:val="0"/>
        <w:spacing w:afterLines="50"/>
        <w:ind w:left="600" w:hanging="200"/>
        <w:rPr>
          <w:rFonts w:eastAsia="宋体"/>
          <w:b/>
          <w:bCs/>
          <w:i/>
          <w:iCs/>
          <w:szCs w:val="22"/>
          <w:lang w:val="en-US" w:eastAsia="zh-CN"/>
        </w:rPr>
      </w:pPr>
      <w:r>
        <w:rPr>
          <w:rFonts w:eastAsia="宋体" w:hint="eastAsia"/>
          <w:b/>
          <w:bCs/>
          <w:i/>
          <w:iCs/>
          <w:szCs w:val="22"/>
          <w:lang w:val="en-US" w:eastAsia="zh-CN"/>
        </w:rPr>
        <w:t>Support of unicast and groupcast, e.g., PUCCH resource allocation for SL HARQ retransmission in Mode 1</w:t>
      </w:r>
    </w:p>
    <w:p w:rsidR="00A94519" w:rsidRDefault="009F61FE">
      <w:pPr>
        <w:numPr>
          <w:ilvl w:val="0"/>
          <w:numId w:val="6"/>
        </w:numPr>
        <w:snapToGrid w:val="0"/>
        <w:spacing w:afterLines="50"/>
        <w:ind w:left="600" w:hanging="200"/>
        <w:rPr>
          <w:rFonts w:eastAsia="宋体"/>
          <w:b/>
          <w:bCs/>
          <w:i/>
          <w:iCs/>
          <w:szCs w:val="22"/>
          <w:lang w:val="en-US" w:eastAsia="zh-CN"/>
        </w:rPr>
      </w:pPr>
      <w:r>
        <w:rPr>
          <w:rFonts w:eastAsia="宋体" w:hint="eastAsia"/>
          <w:b/>
          <w:bCs/>
          <w:i/>
          <w:iCs/>
          <w:szCs w:val="22"/>
          <w:lang w:val="en-US" w:eastAsia="zh-CN"/>
        </w:rPr>
        <w:t xml:space="preserve">Resource pool </w:t>
      </w:r>
      <w:r>
        <w:rPr>
          <w:rFonts w:eastAsia="宋体" w:hint="eastAsia"/>
          <w:b/>
          <w:bCs/>
          <w:i/>
          <w:iCs/>
          <w:szCs w:val="22"/>
          <w:lang w:val="en-US" w:eastAsia="zh-CN"/>
        </w:rPr>
        <w:t>indication, if multiple Tx resource pools could be configured on one BWP/carrier.</w:t>
      </w:r>
    </w:p>
    <w:p w:rsidR="00A94519" w:rsidRDefault="009F61FE">
      <w:pPr>
        <w:snapToGrid w:val="0"/>
        <w:spacing w:before="120" w:afterLines="50"/>
        <w:rPr>
          <w:rFonts w:eastAsia="宋体"/>
          <w:b/>
          <w:bCs/>
          <w:i/>
          <w:iCs/>
          <w:lang w:val="en-US" w:eastAsia="zh-CN"/>
        </w:rPr>
      </w:pPr>
      <w:r>
        <w:rPr>
          <w:rFonts w:hint="eastAsia"/>
          <w:b/>
          <w:bCs/>
          <w:i/>
          <w:iCs/>
          <w:lang w:val="en-US" w:eastAsia="zh-CN"/>
        </w:rPr>
        <w:lastRenderedPageBreak/>
        <w:t xml:space="preserve">Proposal 3: </w:t>
      </w:r>
      <w:r>
        <w:rPr>
          <w:b/>
          <w:bCs/>
          <w:i/>
          <w:iCs/>
          <w:lang w:val="en-US" w:eastAsia="zh-CN"/>
        </w:rPr>
        <w:t xml:space="preserve">For </w:t>
      </w:r>
      <w:r>
        <w:rPr>
          <w:rFonts w:hint="eastAsia"/>
          <w:b/>
          <w:bCs/>
          <w:i/>
          <w:iCs/>
          <w:lang w:val="en-US" w:eastAsia="zh-CN"/>
        </w:rPr>
        <w:t xml:space="preserve">NR Uu </w:t>
      </w:r>
      <w:r>
        <w:rPr>
          <w:b/>
          <w:bCs/>
          <w:i/>
          <w:iCs/>
          <w:lang w:val="en-US" w:eastAsia="zh-CN"/>
        </w:rPr>
        <w:t xml:space="preserve">controlling </w:t>
      </w:r>
      <w:r>
        <w:rPr>
          <w:rFonts w:hint="eastAsia"/>
          <w:b/>
          <w:bCs/>
          <w:i/>
          <w:iCs/>
          <w:lang w:val="en-US" w:eastAsia="zh-CN"/>
        </w:rPr>
        <w:t xml:space="preserve">LTE </w:t>
      </w:r>
      <w:r>
        <w:rPr>
          <w:b/>
          <w:bCs/>
          <w:i/>
          <w:iCs/>
          <w:lang w:val="en-US" w:eastAsia="zh-CN"/>
        </w:rPr>
        <w:t xml:space="preserve">sidelink </w:t>
      </w:r>
      <w:r>
        <w:rPr>
          <w:rFonts w:hint="eastAsia"/>
          <w:b/>
          <w:bCs/>
          <w:i/>
          <w:iCs/>
          <w:lang w:val="en-US" w:eastAsia="zh-CN"/>
        </w:rPr>
        <w:t>mode 3</w:t>
      </w:r>
    </w:p>
    <w:p w:rsidR="00A94519" w:rsidRDefault="00B616EE">
      <w:pPr>
        <w:pStyle w:val="af7"/>
        <w:numPr>
          <w:ilvl w:val="0"/>
          <w:numId w:val="7"/>
        </w:numPr>
        <w:snapToGrid w:val="0"/>
        <w:spacing w:before="120" w:afterLines="50"/>
        <w:rPr>
          <w:b/>
          <w:bCs/>
          <w:i/>
          <w:iCs/>
          <w:lang w:val="en-US" w:eastAsia="zh-CN"/>
        </w:rPr>
      </w:pPr>
      <w:r>
        <w:rPr>
          <w:b/>
          <w:bCs/>
          <w:i/>
          <w:iCs/>
          <w:lang w:val="en-US" w:eastAsia="zh-CN"/>
        </w:rPr>
        <w:t>N</w:t>
      </w:r>
      <w:r w:rsidR="009F61FE">
        <w:rPr>
          <w:rFonts w:hint="eastAsia"/>
          <w:b/>
          <w:bCs/>
          <w:i/>
          <w:iCs/>
          <w:lang w:val="en-US" w:eastAsia="zh-CN"/>
        </w:rPr>
        <w:t>ew DCI format on NR Uu to carry the content of LTE DCI format 5A</w:t>
      </w:r>
      <w:r>
        <w:rPr>
          <w:b/>
          <w:bCs/>
          <w:i/>
          <w:iCs/>
          <w:lang w:val="en-US" w:eastAsia="zh-CN"/>
        </w:rPr>
        <w:t xml:space="preserve"> is needed</w:t>
      </w:r>
      <w:r w:rsidR="009F61FE">
        <w:rPr>
          <w:rFonts w:hint="eastAsia"/>
          <w:b/>
          <w:bCs/>
          <w:i/>
          <w:iCs/>
          <w:lang w:val="en-US" w:eastAsia="zh-CN"/>
        </w:rPr>
        <w:t>. Using on</w:t>
      </w:r>
      <w:r w:rsidR="009F61FE">
        <w:rPr>
          <w:b/>
          <w:bCs/>
          <w:i/>
          <w:iCs/>
          <w:lang w:val="en-US" w:eastAsia="zh-CN"/>
        </w:rPr>
        <w:t>e</w:t>
      </w:r>
      <w:r w:rsidR="009F61FE">
        <w:rPr>
          <w:rFonts w:hint="eastAsia"/>
          <w:b/>
          <w:bCs/>
          <w:i/>
          <w:iCs/>
          <w:lang w:val="en-US" w:eastAsia="zh-CN"/>
        </w:rPr>
        <w:t xml:space="preserve"> bit in DCI content </w:t>
      </w:r>
      <w:r w:rsidR="009F61FE">
        <w:rPr>
          <w:rFonts w:hint="eastAsia"/>
          <w:b/>
          <w:bCs/>
          <w:i/>
          <w:iCs/>
          <w:lang w:val="en-US" w:eastAsia="zh-CN"/>
        </w:rPr>
        <w:t>to differentiate the DCI for LTE mode 3 from the DCI for NR mode 1</w:t>
      </w:r>
      <w:r>
        <w:rPr>
          <w:b/>
          <w:bCs/>
          <w:i/>
          <w:iCs/>
          <w:lang w:val="en-US" w:eastAsia="zh-CN"/>
        </w:rPr>
        <w:t xml:space="preserve"> can be considered.</w:t>
      </w:r>
    </w:p>
    <w:p w:rsidR="00A94519" w:rsidRDefault="009F61FE">
      <w:pPr>
        <w:pStyle w:val="af7"/>
        <w:numPr>
          <w:ilvl w:val="0"/>
          <w:numId w:val="7"/>
        </w:numPr>
        <w:snapToGrid w:val="0"/>
        <w:spacing w:before="120" w:afterLines="50"/>
        <w:rPr>
          <w:lang w:val="en-US" w:eastAsia="zh-CN"/>
        </w:rPr>
      </w:pPr>
      <w:r>
        <w:rPr>
          <w:rFonts w:hint="eastAsia"/>
          <w:b/>
          <w:bCs/>
          <w:i/>
          <w:iCs/>
          <w:lang w:val="en-US" w:eastAsia="zh-CN"/>
        </w:rPr>
        <w:t>Cross-RAT scheduling with different SCSs and a fixed timing relationship between the NR DCI grant and LTE SL transmission should be supported.</w:t>
      </w:r>
    </w:p>
    <w:p w:rsidR="00A94519" w:rsidRDefault="00A94519">
      <w:pPr>
        <w:pStyle w:val="af7"/>
        <w:snapToGrid w:val="0"/>
        <w:spacing w:before="120" w:afterLines="50"/>
        <w:ind w:left="409"/>
        <w:rPr>
          <w:lang w:val="en-US" w:eastAsia="zh-CN"/>
        </w:rPr>
      </w:pPr>
    </w:p>
    <w:p w:rsidR="00A94519" w:rsidRDefault="009F61FE">
      <w:pPr>
        <w:pStyle w:val="1"/>
        <w:spacing w:before="180"/>
        <w:rPr>
          <w:lang w:val="en-US"/>
        </w:rPr>
      </w:pPr>
      <w:r>
        <w:rPr>
          <w:rFonts w:hint="eastAsia"/>
          <w:lang w:val="en-US"/>
        </w:rPr>
        <w:t>Reference</w:t>
      </w:r>
    </w:p>
    <w:p w:rsidR="00A94519" w:rsidRDefault="009F61FE">
      <w:pPr>
        <w:widowControl w:val="0"/>
        <w:numPr>
          <w:ilvl w:val="0"/>
          <w:numId w:val="8"/>
        </w:numPr>
        <w:overflowPunct/>
        <w:autoSpaceDE/>
        <w:autoSpaceDN/>
        <w:adjustRightInd/>
        <w:snapToGrid w:val="0"/>
        <w:spacing w:after="0"/>
        <w:textAlignment w:val="auto"/>
      </w:pPr>
      <w:r>
        <w:t>RP-182111, “Revised SID: Study on N</w:t>
      </w:r>
      <w:r>
        <w:t>R V2X,” 3GPP RAN#81, Gold Coast, Australia, September 2018.</w:t>
      </w:r>
    </w:p>
    <w:p w:rsidR="00A94519" w:rsidRDefault="009F61FE">
      <w:pPr>
        <w:widowControl w:val="0"/>
        <w:numPr>
          <w:ilvl w:val="0"/>
          <w:numId w:val="8"/>
        </w:numPr>
        <w:overflowPunct/>
        <w:autoSpaceDE/>
        <w:autoSpaceDN/>
        <w:adjustRightInd/>
        <w:snapToGrid w:val="0"/>
        <w:spacing w:after="0"/>
        <w:textAlignment w:val="auto"/>
        <w:rPr>
          <w:lang w:val="en-US" w:eastAsia="ja-JP"/>
        </w:rPr>
      </w:pPr>
      <w:r>
        <w:rPr>
          <w:rFonts w:hint="eastAsia"/>
        </w:rPr>
        <w:t xml:space="preserve">Chairman's Notes RAN1 </w:t>
      </w:r>
      <w:r>
        <w:rPr>
          <w:rFonts w:eastAsia="宋体" w:hint="eastAsia"/>
          <w:lang w:val="en-US" w:eastAsia="zh-CN"/>
        </w:rPr>
        <w:t>AdHoc 1901</w:t>
      </w:r>
      <w:r>
        <w:rPr>
          <w:rFonts w:hint="eastAsia"/>
        </w:rPr>
        <w:t xml:space="preserve"> final</w:t>
      </w:r>
      <w:r>
        <w:rPr>
          <w:rFonts w:eastAsia="宋体" w:hint="eastAsia"/>
          <w:lang w:val="en-US" w:eastAsia="zh-CN"/>
        </w:rPr>
        <w:t>,</w:t>
      </w:r>
      <w:r>
        <w:rPr>
          <w:rFonts w:hint="eastAsia"/>
        </w:rPr>
        <w:t>3GPP TSG RAN</w:t>
      </w:r>
      <w:r>
        <w:rPr>
          <w:rFonts w:eastAsia="宋体" w:hint="eastAsia"/>
          <w:lang w:val="en-US" w:eastAsia="zh-CN"/>
        </w:rPr>
        <w:t>1</w:t>
      </w:r>
      <w:r>
        <w:rPr>
          <w:rFonts w:hint="eastAsia"/>
          <w:lang w:val="en-US" w:eastAsia="zh-CN"/>
        </w:rPr>
        <w:t>#AH1901</w:t>
      </w:r>
      <w:r>
        <w:rPr>
          <w:rFonts w:hint="eastAsia"/>
        </w:rPr>
        <w:t xml:space="preserve"> Meeting</w:t>
      </w:r>
      <w:r>
        <w:rPr>
          <w:rFonts w:hint="eastAsia"/>
          <w:lang w:val="en-US" w:eastAsia="zh-CN"/>
        </w:rPr>
        <w:t xml:space="preserve">, </w:t>
      </w:r>
      <w:r>
        <w:rPr>
          <w:rFonts w:eastAsia="宋体" w:hint="eastAsia"/>
          <w:lang w:val="en-US" w:eastAsia="zh-CN"/>
        </w:rPr>
        <w:t>Jan.21st</w:t>
      </w:r>
      <w:r>
        <w:rPr>
          <w:rFonts w:hint="eastAsia"/>
        </w:rPr>
        <w:t xml:space="preserve"> -</w:t>
      </w:r>
      <w:r>
        <w:rPr>
          <w:rFonts w:eastAsia="宋体" w:hint="eastAsia"/>
          <w:lang w:val="en-US" w:eastAsia="zh-CN"/>
        </w:rPr>
        <w:t>25</w:t>
      </w:r>
      <w:r>
        <w:rPr>
          <w:rFonts w:hint="eastAsia"/>
        </w:rPr>
        <w:t>th, 20</w:t>
      </w:r>
      <w:r>
        <w:rPr>
          <w:rFonts w:eastAsia="宋体" w:hint="eastAsia"/>
          <w:lang w:val="en-US" w:eastAsia="zh-CN"/>
        </w:rPr>
        <w:t>19</w:t>
      </w:r>
    </w:p>
    <w:sectPr w:rsidR="00A94519">
      <w:footerReference w:type="default" r:id="rId9"/>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61FE" w:rsidRDefault="009F61FE">
      <w:pPr>
        <w:spacing w:after="0" w:line="240" w:lineRule="auto"/>
      </w:pPr>
      <w:r>
        <w:separator/>
      </w:r>
    </w:p>
  </w:endnote>
  <w:endnote w:type="continuationSeparator" w:id="0">
    <w:p w:rsidR="009F61FE" w:rsidRDefault="009F61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default"/>
    <w:sig w:usb0="00000000" w:usb1="0000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606475"/>
    </w:sdtPr>
    <w:sdtEndPr/>
    <w:sdtContent>
      <w:p w:rsidR="00A94519" w:rsidRDefault="009F61FE">
        <w:pPr>
          <w:pStyle w:val="ad"/>
          <w:jc w:val="center"/>
        </w:pPr>
        <w:r>
          <w:fldChar w:fldCharType="begin"/>
        </w:r>
        <w:r>
          <w:instrText xml:space="preserve"> PAGE   \* MERGEFORMAT </w:instrText>
        </w:r>
        <w:r>
          <w:fldChar w:fldCharType="separate"/>
        </w:r>
        <w:r w:rsidR="00B616EE">
          <w:rPr>
            <w:noProof/>
          </w:rPr>
          <w:t>3</w:t>
        </w:r>
        <w:r>
          <w:fldChar w:fldCharType="end"/>
        </w:r>
      </w:p>
    </w:sdtContent>
  </w:sdt>
  <w:p w:rsidR="00A94519" w:rsidRDefault="00A94519">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61FE" w:rsidRDefault="009F61FE">
      <w:pPr>
        <w:spacing w:after="0" w:line="240" w:lineRule="auto"/>
      </w:pPr>
      <w:r>
        <w:separator/>
      </w:r>
    </w:p>
  </w:footnote>
  <w:footnote w:type="continuationSeparator" w:id="0">
    <w:p w:rsidR="009F61FE" w:rsidRDefault="009F61F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3A024C"/>
    <w:multiLevelType w:val="multilevel"/>
    <w:tmpl w:val="203A02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428D6138"/>
    <w:multiLevelType w:val="multilevel"/>
    <w:tmpl w:val="428D6138"/>
    <w:lvl w:ilvl="0">
      <w:start w:val="1"/>
      <w:numFmt w:val="bullet"/>
      <w:lvlText w:val=""/>
      <w:lvlJc w:val="left"/>
      <w:pPr>
        <w:ind w:left="769" w:hanging="360"/>
      </w:pPr>
      <w:rPr>
        <w:rFonts w:ascii="Symbol" w:hAnsi="Symbol" w:hint="default"/>
      </w:rPr>
    </w:lvl>
    <w:lvl w:ilvl="1">
      <w:start w:val="1"/>
      <w:numFmt w:val="bullet"/>
      <w:lvlText w:val="o"/>
      <w:lvlJc w:val="left"/>
      <w:pPr>
        <w:ind w:left="1489" w:hanging="360"/>
      </w:pPr>
      <w:rPr>
        <w:rFonts w:ascii="Courier New" w:hAnsi="Courier New" w:cs="Courier New" w:hint="default"/>
      </w:rPr>
    </w:lvl>
    <w:lvl w:ilvl="2">
      <w:start w:val="1"/>
      <w:numFmt w:val="bullet"/>
      <w:lvlText w:val=""/>
      <w:lvlJc w:val="left"/>
      <w:pPr>
        <w:ind w:left="2209" w:hanging="360"/>
      </w:pPr>
      <w:rPr>
        <w:rFonts w:ascii="Wingdings" w:hAnsi="Wingdings" w:hint="default"/>
      </w:rPr>
    </w:lvl>
    <w:lvl w:ilvl="3">
      <w:start w:val="1"/>
      <w:numFmt w:val="bullet"/>
      <w:lvlText w:val=""/>
      <w:lvlJc w:val="left"/>
      <w:pPr>
        <w:ind w:left="2929" w:hanging="360"/>
      </w:pPr>
      <w:rPr>
        <w:rFonts w:ascii="Symbol" w:hAnsi="Symbol" w:hint="default"/>
      </w:rPr>
    </w:lvl>
    <w:lvl w:ilvl="4">
      <w:start w:val="1"/>
      <w:numFmt w:val="bullet"/>
      <w:lvlText w:val="o"/>
      <w:lvlJc w:val="left"/>
      <w:pPr>
        <w:ind w:left="3649" w:hanging="360"/>
      </w:pPr>
      <w:rPr>
        <w:rFonts w:ascii="Courier New" w:hAnsi="Courier New" w:cs="Courier New" w:hint="default"/>
      </w:rPr>
    </w:lvl>
    <w:lvl w:ilvl="5">
      <w:start w:val="1"/>
      <w:numFmt w:val="bullet"/>
      <w:lvlText w:val=""/>
      <w:lvlJc w:val="left"/>
      <w:pPr>
        <w:ind w:left="4369" w:hanging="360"/>
      </w:pPr>
      <w:rPr>
        <w:rFonts w:ascii="Wingdings" w:hAnsi="Wingdings" w:hint="default"/>
      </w:rPr>
    </w:lvl>
    <w:lvl w:ilvl="6">
      <w:start w:val="1"/>
      <w:numFmt w:val="bullet"/>
      <w:lvlText w:val=""/>
      <w:lvlJc w:val="left"/>
      <w:pPr>
        <w:ind w:left="5089" w:hanging="360"/>
      </w:pPr>
      <w:rPr>
        <w:rFonts w:ascii="Symbol" w:hAnsi="Symbol" w:hint="default"/>
      </w:rPr>
    </w:lvl>
    <w:lvl w:ilvl="7">
      <w:start w:val="1"/>
      <w:numFmt w:val="bullet"/>
      <w:lvlText w:val="o"/>
      <w:lvlJc w:val="left"/>
      <w:pPr>
        <w:ind w:left="5809" w:hanging="360"/>
      </w:pPr>
      <w:rPr>
        <w:rFonts w:ascii="Courier New" w:hAnsi="Courier New" w:cs="Courier New" w:hint="default"/>
      </w:rPr>
    </w:lvl>
    <w:lvl w:ilvl="8">
      <w:start w:val="1"/>
      <w:numFmt w:val="bullet"/>
      <w:lvlText w:val=""/>
      <w:lvlJc w:val="left"/>
      <w:pPr>
        <w:ind w:left="6529" w:hanging="360"/>
      </w:pPr>
      <w:rPr>
        <w:rFonts w:ascii="Wingdings" w:hAnsi="Wingdings" w:hint="default"/>
      </w:rPr>
    </w:lvl>
  </w:abstractNum>
  <w:abstractNum w:abstractNumId="4" w15:restartNumberingAfterBreak="0">
    <w:nsid w:val="5A7ACF33"/>
    <w:multiLevelType w:val="multilevel"/>
    <w:tmpl w:val="5A7ACF33"/>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5" w15:restartNumberingAfterBreak="0">
    <w:nsid w:val="5B67A089"/>
    <w:multiLevelType w:val="multilevel"/>
    <w:tmpl w:val="5B67A089"/>
    <w:lvl w:ilvl="0">
      <w:start w:val="1"/>
      <w:numFmt w:val="bullet"/>
      <w:lvlText w:val=""/>
      <w:lvlJc w:val="left"/>
      <w:pPr>
        <w:ind w:left="360" w:hanging="36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5BA358D4"/>
    <w:multiLevelType w:val="singleLevel"/>
    <w:tmpl w:val="5BA358D4"/>
    <w:lvl w:ilvl="0">
      <w:start w:val="1"/>
      <w:numFmt w:val="bullet"/>
      <w:lvlText w:val=""/>
      <w:lvlJc w:val="left"/>
      <w:pPr>
        <w:ind w:left="360" w:hanging="360"/>
      </w:pPr>
      <w:rPr>
        <w:rFonts w:ascii="Symbol" w:hAnsi="Symbol" w:hint="default"/>
      </w:rPr>
    </w:lvl>
  </w:abstractNum>
  <w:abstractNum w:abstractNumId="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7"/>
  </w:num>
  <w:num w:numId="4">
    <w:abstractNumId w:val="5"/>
  </w:num>
  <w:num w:numId="5">
    <w:abstractNumId w:val="0"/>
  </w:num>
  <w:num w:numId="6">
    <w:abstractNumId w:val="6"/>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4"/>
  <w:doNotDisplayPageBoundaries/>
  <w:bordersDoNotSurroundHeader/>
  <w:bordersDoNotSurroundFooter/>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AD"/>
    <w:rsid w:val="0000024E"/>
    <w:rsid w:val="00000673"/>
    <w:rsid w:val="000006A4"/>
    <w:rsid w:val="00000F10"/>
    <w:rsid w:val="0000143A"/>
    <w:rsid w:val="00001B6B"/>
    <w:rsid w:val="000020FF"/>
    <w:rsid w:val="0000233C"/>
    <w:rsid w:val="0000281A"/>
    <w:rsid w:val="00002AC2"/>
    <w:rsid w:val="00002D5A"/>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2EF"/>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2C3D"/>
    <w:rsid w:val="0001305C"/>
    <w:rsid w:val="0001384E"/>
    <w:rsid w:val="00013DB9"/>
    <w:rsid w:val="00014608"/>
    <w:rsid w:val="000146A9"/>
    <w:rsid w:val="00014C21"/>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6D"/>
    <w:rsid w:val="000216D8"/>
    <w:rsid w:val="000218FA"/>
    <w:rsid w:val="000221CF"/>
    <w:rsid w:val="000225E0"/>
    <w:rsid w:val="00022B42"/>
    <w:rsid w:val="00022D81"/>
    <w:rsid w:val="00022D9B"/>
    <w:rsid w:val="000236E1"/>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C28"/>
    <w:rsid w:val="00033F90"/>
    <w:rsid w:val="0003428C"/>
    <w:rsid w:val="00034461"/>
    <w:rsid w:val="00034A9C"/>
    <w:rsid w:val="000351DE"/>
    <w:rsid w:val="0003584D"/>
    <w:rsid w:val="00035A2A"/>
    <w:rsid w:val="00035AB7"/>
    <w:rsid w:val="000363C0"/>
    <w:rsid w:val="000364F6"/>
    <w:rsid w:val="00036A3C"/>
    <w:rsid w:val="000377C6"/>
    <w:rsid w:val="00037B36"/>
    <w:rsid w:val="00037B68"/>
    <w:rsid w:val="00037BE2"/>
    <w:rsid w:val="00040EF5"/>
    <w:rsid w:val="00041663"/>
    <w:rsid w:val="0004183B"/>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CA9"/>
    <w:rsid w:val="00052D64"/>
    <w:rsid w:val="00052EDF"/>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EB3"/>
    <w:rsid w:val="00065FBD"/>
    <w:rsid w:val="0006638A"/>
    <w:rsid w:val="00066EE6"/>
    <w:rsid w:val="00066EFD"/>
    <w:rsid w:val="00067137"/>
    <w:rsid w:val="0006751A"/>
    <w:rsid w:val="00067B4E"/>
    <w:rsid w:val="00067F89"/>
    <w:rsid w:val="00070B9D"/>
    <w:rsid w:val="0007105C"/>
    <w:rsid w:val="00071853"/>
    <w:rsid w:val="00071B2E"/>
    <w:rsid w:val="000720E1"/>
    <w:rsid w:val="0007239C"/>
    <w:rsid w:val="0007294B"/>
    <w:rsid w:val="00072D70"/>
    <w:rsid w:val="00073220"/>
    <w:rsid w:val="00073B77"/>
    <w:rsid w:val="00074C4E"/>
    <w:rsid w:val="00074C9A"/>
    <w:rsid w:val="00075737"/>
    <w:rsid w:val="00075A19"/>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D07"/>
    <w:rsid w:val="000A0532"/>
    <w:rsid w:val="000A096B"/>
    <w:rsid w:val="000A0D74"/>
    <w:rsid w:val="000A0EAE"/>
    <w:rsid w:val="000A12D2"/>
    <w:rsid w:val="000A1673"/>
    <w:rsid w:val="000A1A14"/>
    <w:rsid w:val="000A1EB6"/>
    <w:rsid w:val="000A2423"/>
    <w:rsid w:val="000A3280"/>
    <w:rsid w:val="000A3E2A"/>
    <w:rsid w:val="000A3F47"/>
    <w:rsid w:val="000A3FB0"/>
    <w:rsid w:val="000A4702"/>
    <w:rsid w:val="000A4EF4"/>
    <w:rsid w:val="000A5AFC"/>
    <w:rsid w:val="000A5B65"/>
    <w:rsid w:val="000A67AC"/>
    <w:rsid w:val="000A689B"/>
    <w:rsid w:val="000A6F50"/>
    <w:rsid w:val="000A73C6"/>
    <w:rsid w:val="000A74E7"/>
    <w:rsid w:val="000A7C6D"/>
    <w:rsid w:val="000B0095"/>
    <w:rsid w:val="000B0365"/>
    <w:rsid w:val="000B0716"/>
    <w:rsid w:val="000B07B4"/>
    <w:rsid w:val="000B089C"/>
    <w:rsid w:val="000B0AE4"/>
    <w:rsid w:val="000B1093"/>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C7A55"/>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0E"/>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280"/>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EFB"/>
    <w:rsid w:val="000F3F8C"/>
    <w:rsid w:val="000F41EE"/>
    <w:rsid w:val="000F4A0B"/>
    <w:rsid w:val="000F4E09"/>
    <w:rsid w:val="000F645C"/>
    <w:rsid w:val="000F6E24"/>
    <w:rsid w:val="000F76AD"/>
    <w:rsid w:val="000F7851"/>
    <w:rsid w:val="000F7D95"/>
    <w:rsid w:val="000F7EB2"/>
    <w:rsid w:val="001006AE"/>
    <w:rsid w:val="00100807"/>
    <w:rsid w:val="00100A87"/>
    <w:rsid w:val="00100D45"/>
    <w:rsid w:val="0010107C"/>
    <w:rsid w:val="001012CE"/>
    <w:rsid w:val="0010131F"/>
    <w:rsid w:val="00101987"/>
    <w:rsid w:val="0010285C"/>
    <w:rsid w:val="001028A5"/>
    <w:rsid w:val="00102B4B"/>
    <w:rsid w:val="00102BC4"/>
    <w:rsid w:val="00102DF3"/>
    <w:rsid w:val="001035E1"/>
    <w:rsid w:val="00103E6A"/>
    <w:rsid w:val="00104542"/>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6E4"/>
    <w:rsid w:val="00117E8F"/>
    <w:rsid w:val="001202DE"/>
    <w:rsid w:val="00120F59"/>
    <w:rsid w:val="00121411"/>
    <w:rsid w:val="001216C5"/>
    <w:rsid w:val="00121774"/>
    <w:rsid w:val="001217DC"/>
    <w:rsid w:val="00121803"/>
    <w:rsid w:val="0012191D"/>
    <w:rsid w:val="001219B3"/>
    <w:rsid w:val="00121B1D"/>
    <w:rsid w:val="001224B7"/>
    <w:rsid w:val="00122814"/>
    <w:rsid w:val="0012313B"/>
    <w:rsid w:val="001232F1"/>
    <w:rsid w:val="0012334A"/>
    <w:rsid w:val="00123D36"/>
    <w:rsid w:val="00124A72"/>
    <w:rsid w:val="00124EE0"/>
    <w:rsid w:val="00125349"/>
    <w:rsid w:val="001256F0"/>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51B"/>
    <w:rsid w:val="001466EE"/>
    <w:rsid w:val="0014680E"/>
    <w:rsid w:val="00146AB1"/>
    <w:rsid w:val="00146F80"/>
    <w:rsid w:val="0014750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3115"/>
    <w:rsid w:val="001533B9"/>
    <w:rsid w:val="001536E6"/>
    <w:rsid w:val="001538CD"/>
    <w:rsid w:val="00153999"/>
    <w:rsid w:val="0015454F"/>
    <w:rsid w:val="00154637"/>
    <w:rsid w:val="001546A9"/>
    <w:rsid w:val="0015491C"/>
    <w:rsid w:val="00154ACD"/>
    <w:rsid w:val="0015572D"/>
    <w:rsid w:val="00155A38"/>
    <w:rsid w:val="00155C03"/>
    <w:rsid w:val="00155CF6"/>
    <w:rsid w:val="00156253"/>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54"/>
    <w:rsid w:val="00170E88"/>
    <w:rsid w:val="001710CE"/>
    <w:rsid w:val="00171201"/>
    <w:rsid w:val="00171744"/>
    <w:rsid w:val="00171AA3"/>
    <w:rsid w:val="001724D2"/>
    <w:rsid w:val="001729DF"/>
    <w:rsid w:val="00172A27"/>
    <w:rsid w:val="00172B79"/>
    <w:rsid w:val="00172DF5"/>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D13"/>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5151"/>
    <w:rsid w:val="001857DA"/>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56"/>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B085D"/>
    <w:rsid w:val="001B0A6E"/>
    <w:rsid w:val="001B0FFE"/>
    <w:rsid w:val="001B116E"/>
    <w:rsid w:val="001B11BC"/>
    <w:rsid w:val="001B1487"/>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1034"/>
    <w:rsid w:val="001C1358"/>
    <w:rsid w:val="001C16B7"/>
    <w:rsid w:val="001C16F9"/>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44B"/>
    <w:rsid w:val="001D0526"/>
    <w:rsid w:val="001D05D2"/>
    <w:rsid w:val="001D0B22"/>
    <w:rsid w:val="001D1453"/>
    <w:rsid w:val="001D18C1"/>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C79"/>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155"/>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B6"/>
    <w:rsid w:val="001F53E6"/>
    <w:rsid w:val="001F55DF"/>
    <w:rsid w:val="001F57FA"/>
    <w:rsid w:val="001F5F48"/>
    <w:rsid w:val="001F60A2"/>
    <w:rsid w:val="001F6C50"/>
    <w:rsid w:val="001F74D9"/>
    <w:rsid w:val="001F7A12"/>
    <w:rsid w:val="001F7D56"/>
    <w:rsid w:val="001F7FE2"/>
    <w:rsid w:val="0020084F"/>
    <w:rsid w:val="002009EA"/>
    <w:rsid w:val="00200BC4"/>
    <w:rsid w:val="00200FD2"/>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3EF0"/>
    <w:rsid w:val="0021403B"/>
    <w:rsid w:val="0021433F"/>
    <w:rsid w:val="002149AC"/>
    <w:rsid w:val="00214DF0"/>
    <w:rsid w:val="00215769"/>
    <w:rsid w:val="002157B1"/>
    <w:rsid w:val="00215991"/>
    <w:rsid w:val="00215B0C"/>
    <w:rsid w:val="00215FA8"/>
    <w:rsid w:val="00216122"/>
    <w:rsid w:val="00216724"/>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2131"/>
    <w:rsid w:val="00222A2A"/>
    <w:rsid w:val="00222AD2"/>
    <w:rsid w:val="00223D51"/>
    <w:rsid w:val="002245FE"/>
    <w:rsid w:val="0022487C"/>
    <w:rsid w:val="00225098"/>
    <w:rsid w:val="00225E97"/>
    <w:rsid w:val="0022739E"/>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0EDA"/>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261"/>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1E9"/>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1F4A"/>
    <w:rsid w:val="002B2D70"/>
    <w:rsid w:val="002B4572"/>
    <w:rsid w:val="002B4FA4"/>
    <w:rsid w:val="002B5296"/>
    <w:rsid w:val="002B52D1"/>
    <w:rsid w:val="002B5852"/>
    <w:rsid w:val="002B60BA"/>
    <w:rsid w:val="002B6318"/>
    <w:rsid w:val="002B6987"/>
    <w:rsid w:val="002B75EB"/>
    <w:rsid w:val="002B76AF"/>
    <w:rsid w:val="002B791F"/>
    <w:rsid w:val="002B7A18"/>
    <w:rsid w:val="002B7EE7"/>
    <w:rsid w:val="002C0981"/>
    <w:rsid w:val="002C0A82"/>
    <w:rsid w:val="002C10AE"/>
    <w:rsid w:val="002C1355"/>
    <w:rsid w:val="002C1581"/>
    <w:rsid w:val="002C1600"/>
    <w:rsid w:val="002C1F74"/>
    <w:rsid w:val="002C2127"/>
    <w:rsid w:val="002C285A"/>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8F9"/>
    <w:rsid w:val="002C7CD6"/>
    <w:rsid w:val="002C7E16"/>
    <w:rsid w:val="002D00F7"/>
    <w:rsid w:val="002D03D6"/>
    <w:rsid w:val="002D0933"/>
    <w:rsid w:val="002D0A69"/>
    <w:rsid w:val="002D0DCC"/>
    <w:rsid w:val="002D11F4"/>
    <w:rsid w:val="002D12EA"/>
    <w:rsid w:val="002D1406"/>
    <w:rsid w:val="002D19E5"/>
    <w:rsid w:val="002D1A5C"/>
    <w:rsid w:val="002D1D03"/>
    <w:rsid w:val="002D1E4E"/>
    <w:rsid w:val="002D26B8"/>
    <w:rsid w:val="002D2E92"/>
    <w:rsid w:val="002D35D8"/>
    <w:rsid w:val="002D423B"/>
    <w:rsid w:val="002D4552"/>
    <w:rsid w:val="002D5000"/>
    <w:rsid w:val="002D5203"/>
    <w:rsid w:val="002D5247"/>
    <w:rsid w:val="002D560C"/>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3EE"/>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87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9C6"/>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2D1"/>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AA7"/>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44A"/>
    <w:rsid w:val="003524E5"/>
    <w:rsid w:val="00352624"/>
    <w:rsid w:val="00352D9A"/>
    <w:rsid w:val="00352DAE"/>
    <w:rsid w:val="0035301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4E"/>
    <w:rsid w:val="00377DCC"/>
    <w:rsid w:val="003801C0"/>
    <w:rsid w:val="0038059A"/>
    <w:rsid w:val="003808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C29"/>
    <w:rsid w:val="003A1EB8"/>
    <w:rsid w:val="003A2231"/>
    <w:rsid w:val="003A2F8C"/>
    <w:rsid w:val="003A302A"/>
    <w:rsid w:val="003A39D5"/>
    <w:rsid w:val="003A39DE"/>
    <w:rsid w:val="003A3AF1"/>
    <w:rsid w:val="003A3E3B"/>
    <w:rsid w:val="003A4053"/>
    <w:rsid w:val="003A44E1"/>
    <w:rsid w:val="003A49DF"/>
    <w:rsid w:val="003A4A86"/>
    <w:rsid w:val="003A4B69"/>
    <w:rsid w:val="003A4EBC"/>
    <w:rsid w:val="003A4F6A"/>
    <w:rsid w:val="003A516B"/>
    <w:rsid w:val="003A51CA"/>
    <w:rsid w:val="003A7039"/>
    <w:rsid w:val="003A778A"/>
    <w:rsid w:val="003A781B"/>
    <w:rsid w:val="003A7B88"/>
    <w:rsid w:val="003B0315"/>
    <w:rsid w:val="003B038A"/>
    <w:rsid w:val="003B1657"/>
    <w:rsid w:val="003B1672"/>
    <w:rsid w:val="003B1863"/>
    <w:rsid w:val="003B1BC7"/>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249"/>
    <w:rsid w:val="003C366C"/>
    <w:rsid w:val="003C3BB8"/>
    <w:rsid w:val="003C3E74"/>
    <w:rsid w:val="003C409D"/>
    <w:rsid w:val="003C4B0E"/>
    <w:rsid w:val="003C4EAC"/>
    <w:rsid w:val="003C4FC1"/>
    <w:rsid w:val="003C53B4"/>
    <w:rsid w:val="003C5406"/>
    <w:rsid w:val="003C5B5C"/>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214E"/>
    <w:rsid w:val="003E21E6"/>
    <w:rsid w:val="003E2F3A"/>
    <w:rsid w:val="003E3F88"/>
    <w:rsid w:val="003E429E"/>
    <w:rsid w:val="003E46F9"/>
    <w:rsid w:val="003E4952"/>
    <w:rsid w:val="003E4967"/>
    <w:rsid w:val="003E4D91"/>
    <w:rsid w:val="003E51F7"/>
    <w:rsid w:val="003E53ED"/>
    <w:rsid w:val="003E5585"/>
    <w:rsid w:val="003E6061"/>
    <w:rsid w:val="003E656E"/>
    <w:rsid w:val="003E666F"/>
    <w:rsid w:val="003E6833"/>
    <w:rsid w:val="003E6DC4"/>
    <w:rsid w:val="003E7110"/>
    <w:rsid w:val="003F03D9"/>
    <w:rsid w:val="003F0786"/>
    <w:rsid w:val="003F0ADE"/>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49C"/>
    <w:rsid w:val="003F3E4E"/>
    <w:rsid w:val="003F40E2"/>
    <w:rsid w:val="003F46EA"/>
    <w:rsid w:val="003F4DAC"/>
    <w:rsid w:val="003F4EC1"/>
    <w:rsid w:val="003F5819"/>
    <w:rsid w:val="003F5BC7"/>
    <w:rsid w:val="003F5C2B"/>
    <w:rsid w:val="003F5E22"/>
    <w:rsid w:val="003F662C"/>
    <w:rsid w:val="003F6F44"/>
    <w:rsid w:val="003F752D"/>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913"/>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3E8"/>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9E1"/>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D98"/>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0381"/>
    <w:rsid w:val="004612D9"/>
    <w:rsid w:val="00461492"/>
    <w:rsid w:val="004615E0"/>
    <w:rsid w:val="0046166A"/>
    <w:rsid w:val="00461B29"/>
    <w:rsid w:val="00461C21"/>
    <w:rsid w:val="004622BA"/>
    <w:rsid w:val="00462373"/>
    <w:rsid w:val="00462E1E"/>
    <w:rsid w:val="0046343C"/>
    <w:rsid w:val="0046392C"/>
    <w:rsid w:val="004639FC"/>
    <w:rsid w:val="004645E3"/>
    <w:rsid w:val="00464621"/>
    <w:rsid w:val="00464C88"/>
    <w:rsid w:val="00464DA6"/>
    <w:rsid w:val="00464F21"/>
    <w:rsid w:val="004656F7"/>
    <w:rsid w:val="00465722"/>
    <w:rsid w:val="00465D06"/>
    <w:rsid w:val="00466732"/>
    <w:rsid w:val="00466AC1"/>
    <w:rsid w:val="00467313"/>
    <w:rsid w:val="00467445"/>
    <w:rsid w:val="004674C2"/>
    <w:rsid w:val="00467504"/>
    <w:rsid w:val="004677B5"/>
    <w:rsid w:val="00467B9D"/>
    <w:rsid w:val="00467E69"/>
    <w:rsid w:val="00470772"/>
    <w:rsid w:val="00470941"/>
    <w:rsid w:val="00470A46"/>
    <w:rsid w:val="00470E3A"/>
    <w:rsid w:val="00470EF0"/>
    <w:rsid w:val="004715B3"/>
    <w:rsid w:val="0047173F"/>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858"/>
    <w:rsid w:val="00475D92"/>
    <w:rsid w:val="00476138"/>
    <w:rsid w:val="0047617D"/>
    <w:rsid w:val="0047618D"/>
    <w:rsid w:val="00476947"/>
    <w:rsid w:val="00477B1F"/>
    <w:rsid w:val="00477B3D"/>
    <w:rsid w:val="00477C8D"/>
    <w:rsid w:val="00477D88"/>
    <w:rsid w:val="00477E8F"/>
    <w:rsid w:val="00477E95"/>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6AF"/>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C61"/>
    <w:rsid w:val="004B544C"/>
    <w:rsid w:val="004B5513"/>
    <w:rsid w:val="004B578F"/>
    <w:rsid w:val="004B5D63"/>
    <w:rsid w:val="004B5D6C"/>
    <w:rsid w:val="004B626A"/>
    <w:rsid w:val="004B67AB"/>
    <w:rsid w:val="004B7247"/>
    <w:rsid w:val="004B7382"/>
    <w:rsid w:val="004B7887"/>
    <w:rsid w:val="004B78FE"/>
    <w:rsid w:val="004B7923"/>
    <w:rsid w:val="004B7A47"/>
    <w:rsid w:val="004C003B"/>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C4A"/>
    <w:rsid w:val="004C5132"/>
    <w:rsid w:val="004C53EC"/>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3EB1"/>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A9"/>
    <w:rsid w:val="00500390"/>
    <w:rsid w:val="00500C89"/>
    <w:rsid w:val="00501C6B"/>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856"/>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403"/>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684"/>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523A"/>
    <w:rsid w:val="005552B7"/>
    <w:rsid w:val="00555DBC"/>
    <w:rsid w:val="00556357"/>
    <w:rsid w:val="00556861"/>
    <w:rsid w:val="0055698D"/>
    <w:rsid w:val="00556AAE"/>
    <w:rsid w:val="00556AC1"/>
    <w:rsid w:val="00556B44"/>
    <w:rsid w:val="00556DF1"/>
    <w:rsid w:val="0055709D"/>
    <w:rsid w:val="005571DB"/>
    <w:rsid w:val="00557429"/>
    <w:rsid w:val="00557837"/>
    <w:rsid w:val="005600DA"/>
    <w:rsid w:val="005603D4"/>
    <w:rsid w:val="005608B0"/>
    <w:rsid w:val="0056092C"/>
    <w:rsid w:val="0056095A"/>
    <w:rsid w:val="00560E1C"/>
    <w:rsid w:val="0056135F"/>
    <w:rsid w:val="00561478"/>
    <w:rsid w:val="0056184C"/>
    <w:rsid w:val="00561885"/>
    <w:rsid w:val="005620BD"/>
    <w:rsid w:val="00563178"/>
    <w:rsid w:val="00563D91"/>
    <w:rsid w:val="00564C8F"/>
    <w:rsid w:val="00565B2E"/>
    <w:rsid w:val="005660F4"/>
    <w:rsid w:val="00566302"/>
    <w:rsid w:val="005666AC"/>
    <w:rsid w:val="005669E2"/>
    <w:rsid w:val="00566C1B"/>
    <w:rsid w:val="00566E6D"/>
    <w:rsid w:val="00566EB5"/>
    <w:rsid w:val="00566EF6"/>
    <w:rsid w:val="00566FFC"/>
    <w:rsid w:val="00567F47"/>
    <w:rsid w:val="00570210"/>
    <w:rsid w:val="00570360"/>
    <w:rsid w:val="005704BD"/>
    <w:rsid w:val="00570737"/>
    <w:rsid w:val="00570E32"/>
    <w:rsid w:val="00571025"/>
    <w:rsid w:val="005717B7"/>
    <w:rsid w:val="00571967"/>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3E9"/>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7E8"/>
    <w:rsid w:val="00587871"/>
    <w:rsid w:val="00587B7C"/>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A9A"/>
    <w:rsid w:val="005A0E9B"/>
    <w:rsid w:val="005A1007"/>
    <w:rsid w:val="005A105A"/>
    <w:rsid w:val="005A1323"/>
    <w:rsid w:val="005A160B"/>
    <w:rsid w:val="005A16B8"/>
    <w:rsid w:val="005A216E"/>
    <w:rsid w:val="005A266C"/>
    <w:rsid w:val="005A2798"/>
    <w:rsid w:val="005A2BF2"/>
    <w:rsid w:val="005A2F73"/>
    <w:rsid w:val="005A3DBF"/>
    <w:rsid w:val="005A3DD6"/>
    <w:rsid w:val="005A4143"/>
    <w:rsid w:val="005A49CC"/>
    <w:rsid w:val="005A4CD0"/>
    <w:rsid w:val="005A541F"/>
    <w:rsid w:val="005A5619"/>
    <w:rsid w:val="005A5894"/>
    <w:rsid w:val="005A58BC"/>
    <w:rsid w:val="005A5C74"/>
    <w:rsid w:val="005A5D51"/>
    <w:rsid w:val="005A632C"/>
    <w:rsid w:val="005A65FF"/>
    <w:rsid w:val="005A6703"/>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9B0"/>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382"/>
    <w:rsid w:val="005D4472"/>
    <w:rsid w:val="005D4557"/>
    <w:rsid w:val="005D4D58"/>
    <w:rsid w:val="005D4DE3"/>
    <w:rsid w:val="005D5874"/>
    <w:rsid w:val="005D5912"/>
    <w:rsid w:val="005D59F0"/>
    <w:rsid w:val="005D5AE2"/>
    <w:rsid w:val="005D5B6A"/>
    <w:rsid w:val="005D5D4C"/>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1268"/>
    <w:rsid w:val="005F1860"/>
    <w:rsid w:val="005F1869"/>
    <w:rsid w:val="005F1BE9"/>
    <w:rsid w:val="005F2ACF"/>
    <w:rsid w:val="005F3072"/>
    <w:rsid w:val="005F3A5C"/>
    <w:rsid w:val="005F3D0A"/>
    <w:rsid w:val="005F40F4"/>
    <w:rsid w:val="005F4C7C"/>
    <w:rsid w:val="005F5311"/>
    <w:rsid w:val="005F544C"/>
    <w:rsid w:val="005F5612"/>
    <w:rsid w:val="005F57F3"/>
    <w:rsid w:val="005F6149"/>
    <w:rsid w:val="005F6DC4"/>
    <w:rsid w:val="005F7399"/>
    <w:rsid w:val="005F74E3"/>
    <w:rsid w:val="006001FB"/>
    <w:rsid w:val="006002EE"/>
    <w:rsid w:val="0060064C"/>
    <w:rsid w:val="00600B01"/>
    <w:rsid w:val="00600BCB"/>
    <w:rsid w:val="00600C73"/>
    <w:rsid w:val="0060138B"/>
    <w:rsid w:val="00601825"/>
    <w:rsid w:val="00602912"/>
    <w:rsid w:val="00602CF0"/>
    <w:rsid w:val="006033A2"/>
    <w:rsid w:val="006035C4"/>
    <w:rsid w:val="00604562"/>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3EE6"/>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BBC"/>
    <w:rsid w:val="006250CB"/>
    <w:rsid w:val="006251C3"/>
    <w:rsid w:val="00625279"/>
    <w:rsid w:val="006254BC"/>
    <w:rsid w:val="006255E6"/>
    <w:rsid w:val="00625DD2"/>
    <w:rsid w:val="00625E64"/>
    <w:rsid w:val="006260B6"/>
    <w:rsid w:val="00626123"/>
    <w:rsid w:val="00626403"/>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711"/>
    <w:rsid w:val="0063114E"/>
    <w:rsid w:val="00631411"/>
    <w:rsid w:val="0063289D"/>
    <w:rsid w:val="00632B40"/>
    <w:rsid w:val="00632D3F"/>
    <w:rsid w:val="00633512"/>
    <w:rsid w:val="0063355D"/>
    <w:rsid w:val="006336C0"/>
    <w:rsid w:val="0063391D"/>
    <w:rsid w:val="00633B4C"/>
    <w:rsid w:val="006343FA"/>
    <w:rsid w:val="00634707"/>
    <w:rsid w:val="0063490C"/>
    <w:rsid w:val="00634955"/>
    <w:rsid w:val="00634ADB"/>
    <w:rsid w:val="00634B25"/>
    <w:rsid w:val="00634B2A"/>
    <w:rsid w:val="00634BA6"/>
    <w:rsid w:val="00634EEC"/>
    <w:rsid w:val="00635777"/>
    <w:rsid w:val="006358EE"/>
    <w:rsid w:val="00635AC0"/>
    <w:rsid w:val="00635BB1"/>
    <w:rsid w:val="0063601B"/>
    <w:rsid w:val="006364A7"/>
    <w:rsid w:val="00636BA1"/>
    <w:rsid w:val="0063718C"/>
    <w:rsid w:val="00637F67"/>
    <w:rsid w:val="00637F6F"/>
    <w:rsid w:val="0064019D"/>
    <w:rsid w:val="0064059A"/>
    <w:rsid w:val="00640CBB"/>
    <w:rsid w:val="006415A1"/>
    <w:rsid w:val="00641B03"/>
    <w:rsid w:val="006421A3"/>
    <w:rsid w:val="0064259E"/>
    <w:rsid w:val="00642908"/>
    <w:rsid w:val="00642916"/>
    <w:rsid w:val="00642A6C"/>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737D"/>
    <w:rsid w:val="00657776"/>
    <w:rsid w:val="0065785E"/>
    <w:rsid w:val="00660717"/>
    <w:rsid w:val="006609A8"/>
    <w:rsid w:val="00660B71"/>
    <w:rsid w:val="0066126C"/>
    <w:rsid w:val="00661323"/>
    <w:rsid w:val="00661957"/>
    <w:rsid w:val="006619D9"/>
    <w:rsid w:val="00661E4D"/>
    <w:rsid w:val="0066204B"/>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CC"/>
    <w:rsid w:val="00666054"/>
    <w:rsid w:val="0066677C"/>
    <w:rsid w:val="00666BE0"/>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B5E"/>
    <w:rsid w:val="00677237"/>
    <w:rsid w:val="006774E9"/>
    <w:rsid w:val="00677CDF"/>
    <w:rsid w:val="00677D6B"/>
    <w:rsid w:val="00677FDC"/>
    <w:rsid w:val="00680B22"/>
    <w:rsid w:val="00680E1C"/>
    <w:rsid w:val="00680E38"/>
    <w:rsid w:val="00681055"/>
    <w:rsid w:val="00681547"/>
    <w:rsid w:val="006824B8"/>
    <w:rsid w:val="0068255C"/>
    <w:rsid w:val="00682759"/>
    <w:rsid w:val="00683089"/>
    <w:rsid w:val="00683AFC"/>
    <w:rsid w:val="00683DC6"/>
    <w:rsid w:val="006841DD"/>
    <w:rsid w:val="006848D9"/>
    <w:rsid w:val="00684EE2"/>
    <w:rsid w:val="0068556F"/>
    <w:rsid w:val="006856A5"/>
    <w:rsid w:val="00685877"/>
    <w:rsid w:val="00686205"/>
    <w:rsid w:val="00686782"/>
    <w:rsid w:val="00686B85"/>
    <w:rsid w:val="00686C9C"/>
    <w:rsid w:val="00686CE2"/>
    <w:rsid w:val="00686E19"/>
    <w:rsid w:val="00687031"/>
    <w:rsid w:val="00687349"/>
    <w:rsid w:val="00687658"/>
    <w:rsid w:val="0068767E"/>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2BB"/>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315"/>
    <w:rsid w:val="006B56A7"/>
    <w:rsid w:val="006B5935"/>
    <w:rsid w:val="006B59F1"/>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A52"/>
    <w:rsid w:val="006C4F84"/>
    <w:rsid w:val="006C50F5"/>
    <w:rsid w:val="006C53DA"/>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BE"/>
    <w:rsid w:val="006D2284"/>
    <w:rsid w:val="006D2CD3"/>
    <w:rsid w:val="006D33A8"/>
    <w:rsid w:val="006D34EE"/>
    <w:rsid w:val="006D37A1"/>
    <w:rsid w:val="006D40A7"/>
    <w:rsid w:val="006D477B"/>
    <w:rsid w:val="006D5059"/>
    <w:rsid w:val="006D5114"/>
    <w:rsid w:val="006D574C"/>
    <w:rsid w:val="006D59F1"/>
    <w:rsid w:val="006D5CBC"/>
    <w:rsid w:val="006D60A7"/>
    <w:rsid w:val="006D611D"/>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60A"/>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585"/>
    <w:rsid w:val="00705EA0"/>
    <w:rsid w:val="00705EAF"/>
    <w:rsid w:val="00706556"/>
    <w:rsid w:val="00706750"/>
    <w:rsid w:val="00706805"/>
    <w:rsid w:val="0070731E"/>
    <w:rsid w:val="007073DB"/>
    <w:rsid w:val="00710883"/>
    <w:rsid w:val="007108AE"/>
    <w:rsid w:val="00710B43"/>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2C0"/>
    <w:rsid w:val="00730366"/>
    <w:rsid w:val="0073088E"/>
    <w:rsid w:val="00730951"/>
    <w:rsid w:val="00730BA2"/>
    <w:rsid w:val="007310A7"/>
    <w:rsid w:val="00731186"/>
    <w:rsid w:val="00731EBC"/>
    <w:rsid w:val="007323D1"/>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5BB"/>
    <w:rsid w:val="00740652"/>
    <w:rsid w:val="007409CD"/>
    <w:rsid w:val="00740FD2"/>
    <w:rsid w:val="00741732"/>
    <w:rsid w:val="0074204F"/>
    <w:rsid w:val="007422B2"/>
    <w:rsid w:val="007422EF"/>
    <w:rsid w:val="00742813"/>
    <w:rsid w:val="00742BE2"/>
    <w:rsid w:val="00742E64"/>
    <w:rsid w:val="007430B5"/>
    <w:rsid w:val="00743919"/>
    <w:rsid w:val="00743FAF"/>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5E4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FE5"/>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5D5"/>
    <w:rsid w:val="00764768"/>
    <w:rsid w:val="0076487E"/>
    <w:rsid w:val="00764F03"/>
    <w:rsid w:val="007653D9"/>
    <w:rsid w:val="007656B4"/>
    <w:rsid w:val="0076589E"/>
    <w:rsid w:val="00765C59"/>
    <w:rsid w:val="00765D06"/>
    <w:rsid w:val="00765F12"/>
    <w:rsid w:val="007660AB"/>
    <w:rsid w:val="0076761A"/>
    <w:rsid w:val="00767AAB"/>
    <w:rsid w:val="00770760"/>
    <w:rsid w:val="007712BE"/>
    <w:rsid w:val="007714FD"/>
    <w:rsid w:val="0077165B"/>
    <w:rsid w:val="0077184B"/>
    <w:rsid w:val="00772117"/>
    <w:rsid w:val="0077265B"/>
    <w:rsid w:val="0077267B"/>
    <w:rsid w:val="00773405"/>
    <w:rsid w:val="0077345E"/>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322"/>
    <w:rsid w:val="0078145B"/>
    <w:rsid w:val="00781610"/>
    <w:rsid w:val="00781737"/>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3C"/>
    <w:rsid w:val="00787B07"/>
    <w:rsid w:val="00787BD6"/>
    <w:rsid w:val="00787EA6"/>
    <w:rsid w:val="00790391"/>
    <w:rsid w:val="00790565"/>
    <w:rsid w:val="00790AD0"/>
    <w:rsid w:val="00790F8D"/>
    <w:rsid w:val="007913BF"/>
    <w:rsid w:val="007916BF"/>
    <w:rsid w:val="00791902"/>
    <w:rsid w:val="00791B31"/>
    <w:rsid w:val="00791DE4"/>
    <w:rsid w:val="00792671"/>
    <w:rsid w:val="007927FD"/>
    <w:rsid w:val="0079298D"/>
    <w:rsid w:val="00792A68"/>
    <w:rsid w:val="00792F0A"/>
    <w:rsid w:val="00792F4B"/>
    <w:rsid w:val="007930DB"/>
    <w:rsid w:val="007935ED"/>
    <w:rsid w:val="00793BB7"/>
    <w:rsid w:val="00794623"/>
    <w:rsid w:val="0079493F"/>
    <w:rsid w:val="00794CDE"/>
    <w:rsid w:val="00794E70"/>
    <w:rsid w:val="00795146"/>
    <w:rsid w:val="00795C97"/>
    <w:rsid w:val="00795EB4"/>
    <w:rsid w:val="00796051"/>
    <w:rsid w:val="007962D0"/>
    <w:rsid w:val="007963E3"/>
    <w:rsid w:val="00796BEE"/>
    <w:rsid w:val="00796D60"/>
    <w:rsid w:val="00797039"/>
    <w:rsid w:val="00797054"/>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255"/>
    <w:rsid w:val="007A5348"/>
    <w:rsid w:val="007A56BE"/>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FF3"/>
    <w:rsid w:val="007C706B"/>
    <w:rsid w:val="007C7213"/>
    <w:rsid w:val="007C7496"/>
    <w:rsid w:val="007C7E0A"/>
    <w:rsid w:val="007C7F53"/>
    <w:rsid w:val="007C7FA9"/>
    <w:rsid w:val="007D0046"/>
    <w:rsid w:val="007D00D8"/>
    <w:rsid w:val="007D02CE"/>
    <w:rsid w:val="007D0430"/>
    <w:rsid w:val="007D0E88"/>
    <w:rsid w:val="007D145A"/>
    <w:rsid w:val="007D19D6"/>
    <w:rsid w:val="007D20E9"/>
    <w:rsid w:val="007D2401"/>
    <w:rsid w:val="007D2BC1"/>
    <w:rsid w:val="007D2E24"/>
    <w:rsid w:val="007D3B0E"/>
    <w:rsid w:val="007D3BC4"/>
    <w:rsid w:val="007D3BEC"/>
    <w:rsid w:val="007D3D95"/>
    <w:rsid w:val="007D4045"/>
    <w:rsid w:val="007D4127"/>
    <w:rsid w:val="007D430F"/>
    <w:rsid w:val="007D5462"/>
    <w:rsid w:val="007D6EA2"/>
    <w:rsid w:val="007D70B9"/>
    <w:rsid w:val="007D7241"/>
    <w:rsid w:val="007D73D0"/>
    <w:rsid w:val="007D75CB"/>
    <w:rsid w:val="007D7BB3"/>
    <w:rsid w:val="007E06DC"/>
    <w:rsid w:val="007E09E3"/>
    <w:rsid w:val="007E0AF1"/>
    <w:rsid w:val="007E19FB"/>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198"/>
    <w:rsid w:val="007E7511"/>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38F"/>
    <w:rsid w:val="007F3469"/>
    <w:rsid w:val="007F3B5A"/>
    <w:rsid w:val="007F3ED6"/>
    <w:rsid w:val="007F40B5"/>
    <w:rsid w:val="007F4448"/>
    <w:rsid w:val="007F4657"/>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2CB9"/>
    <w:rsid w:val="00803454"/>
    <w:rsid w:val="00803A7D"/>
    <w:rsid w:val="00803E84"/>
    <w:rsid w:val="00804708"/>
    <w:rsid w:val="00804B2E"/>
    <w:rsid w:val="00804E04"/>
    <w:rsid w:val="00805AED"/>
    <w:rsid w:val="00805C1A"/>
    <w:rsid w:val="00806396"/>
    <w:rsid w:val="00806778"/>
    <w:rsid w:val="008068EE"/>
    <w:rsid w:val="00806B0D"/>
    <w:rsid w:val="008071D9"/>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2598"/>
    <w:rsid w:val="00832782"/>
    <w:rsid w:val="00832EAD"/>
    <w:rsid w:val="0083310C"/>
    <w:rsid w:val="00833F69"/>
    <w:rsid w:val="008340A8"/>
    <w:rsid w:val="0083410C"/>
    <w:rsid w:val="00834487"/>
    <w:rsid w:val="008347DB"/>
    <w:rsid w:val="0083494F"/>
    <w:rsid w:val="00834D64"/>
    <w:rsid w:val="00835C3D"/>
    <w:rsid w:val="0083643B"/>
    <w:rsid w:val="008364CC"/>
    <w:rsid w:val="008367C8"/>
    <w:rsid w:val="00836FA7"/>
    <w:rsid w:val="008373FE"/>
    <w:rsid w:val="008376A4"/>
    <w:rsid w:val="008376E0"/>
    <w:rsid w:val="00837986"/>
    <w:rsid w:val="008379DF"/>
    <w:rsid w:val="00837A07"/>
    <w:rsid w:val="00837ACA"/>
    <w:rsid w:val="00837F1B"/>
    <w:rsid w:val="0084020C"/>
    <w:rsid w:val="008406F5"/>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711"/>
    <w:rsid w:val="0085187F"/>
    <w:rsid w:val="00851E4E"/>
    <w:rsid w:val="0085206D"/>
    <w:rsid w:val="00852803"/>
    <w:rsid w:val="00852CEB"/>
    <w:rsid w:val="00852E0F"/>
    <w:rsid w:val="00852FA3"/>
    <w:rsid w:val="00853F94"/>
    <w:rsid w:val="00853FB6"/>
    <w:rsid w:val="0085416C"/>
    <w:rsid w:val="0085436B"/>
    <w:rsid w:val="00854479"/>
    <w:rsid w:val="008546D5"/>
    <w:rsid w:val="008547EF"/>
    <w:rsid w:val="00854A07"/>
    <w:rsid w:val="00854DFC"/>
    <w:rsid w:val="008551ED"/>
    <w:rsid w:val="00855A7F"/>
    <w:rsid w:val="00855E92"/>
    <w:rsid w:val="00855FAA"/>
    <w:rsid w:val="008561B9"/>
    <w:rsid w:val="00856474"/>
    <w:rsid w:val="008569DC"/>
    <w:rsid w:val="00856CBA"/>
    <w:rsid w:val="00857236"/>
    <w:rsid w:val="00857378"/>
    <w:rsid w:val="008575B3"/>
    <w:rsid w:val="008576D6"/>
    <w:rsid w:val="008577C0"/>
    <w:rsid w:val="0086015D"/>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A10"/>
    <w:rsid w:val="00871BA5"/>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8F7"/>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C96"/>
    <w:rsid w:val="00884DF3"/>
    <w:rsid w:val="00885566"/>
    <w:rsid w:val="00885745"/>
    <w:rsid w:val="008861DE"/>
    <w:rsid w:val="00886304"/>
    <w:rsid w:val="0088665C"/>
    <w:rsid w:val="00886685"/>
    <w:rsid w:val="00886950"/>
    <w:rsid w:val="00886B2F"/>
    <w:rsid w:val="00887304"/>
    <w:rsid w:val="008873BB"/>
    <w:rsid w:val="0088799B"/>
    <w:rsid w:val="00887AF3"/>
    <w:rsid w:val="00887DC8"/>
    <w:rsid w:val="00887DDA"/>
    <w:rsid w:val="0089004C"/>
    <w:rsid w:val="0089009A"/>
    <w:rsid w:val="008900F1"/>
    <w:rsid w:val="0089046F"/>
    <w:rsid w:val="00890766"/>
    <w:rsid w:val="008907E5"/>
    <w:rsid w:val="0089174B"/>
    <w:rsid w:val="00891D15"/>
    <w:rsid w:val="008921BB"/>
    <w:rsid w:val="00892FA7"/>
    <w:rsid w:val="008930F8"/>
    <w:rsid w:val="00893213"/>
    <w:rsid w:val="00893374"/>
    <w:rsid w:val="00893992"/>
    <w:rsid w:val="00893DE4"/>
    <w:rsid w:val="00893E14"/>
    <w:rsid w:val="008945B1"/>
    <w:rsid w:val="0089483C"/>
    <w:rsid w:val="00894999"/>
    <w:rsid w:val="00894A25"/>
    <w:rsid w:val="00894DD7"/>
    <w:rsid w:val="00895188"/>
    <w:rsid w:val="00895858"/>
    <w:rsid w:val="00895E63"/>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58"/>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CA7"/>
    <w:rsid w:val="008C6CDE"/>
    <w:rsid w:val="008C79F0"/>
    <w:rsid w:val="008C7FAE"/>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51F4"/>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3EB1"/>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97E"/>
    <w:rsid w:val="008F3738"/>
    <w:rsid w:val="008F48BB"/>
    <w:rsid w:val="008F4ABF"/>
    <w:rsid w:val="008F4EF9"/>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640"/>
    <w:rsid w:val="009017ED"/>
    <w:rsid w:val="0090215B"/>
    <w:rsid w:val="009022AD"/>
    <w:rsid w:val="0090296B"/>
    <w:rsid w:val="00902ECB"/>
    <w:rsid w:val="009032E9"/>
    <w:rsid w:val="00903BE9"/>
    <w:rsid w:val="00903C3D"/>
    <w:rsid w:val="00904611"/>
    <w:rsid w:val="00904720"/>
    <w:rsid w:val="00904814"/>
    <w:rsid w:val="009048D7"/>
    <w:rsid w:val="00904DC9"/>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C9"/>
    <w:rsid w:val="009204E6"/>
    <w:rsid w:val="009205E0"/>
    <w:rsid w:val="00920A4F"/>
    <w:rsid w:val="00920FA9"/>
    <w:rsid w:val="0092158A"/>
    <w:rsid w:val="00921616"/>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0EB2"/>
    <w:rsid w:val="00951046"/>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86"/>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0F84"/>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80D"/>
    <w:rsid w:val="0098087C"/>
    <w:rsid w:val="009808F3"/>
    <w:rsid w:val="0098091A"/>
    <w:rsid w:val="009810CF"/>
    <w:rsid w:val="009811BB"/>
    <w:rsid w:val="009812A9"/>
    <w:rsid w:val="009815BB"/>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1EC"/>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4D8D"/>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B0"/>
    <w:rsid w:val="009B03B8"/>
    <w:rsid w:val="009B0C14"/>
    <w:rsid w:val="009B0D96"/>
    <w:rsid w:val="009B0EEA"/>
    <w:rsid w:val="009B17A4"/>
    <w:rsid w:val="009B204B"/>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764"/>
    <w:rsid w:val="009C27ED"/>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C7E30"/>
    <w:rsid w:val="009D0295"/>
    <w:rsid w:val="009D0597"/>
    <w:rsid w:val="009D0A54"/>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6BB"/>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1F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66E"/>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EA0"/>
    <w:rsid w:val="00A27253"/>
    <w:rsid w:val="00A3026F"/>
    <w:rsid w:val="00A303C8"/>
    <w:rsid w:val="00A30809"/>
    <w:rsid w:val="00A30DEE"/>
    <w:rsid w:val="00A30F84"/>
    <w:rsid w:val="00A31263"/>
    <w:rsid w:val="00A31363"/>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790"/>
    <w:rsid w:val="00A41FFB"/>
    <w:rsid w:val="00A42A77"/>
    <w:rsid w:val="00A42B73"/>
    <w:rsid w:val="00A42B77"/>
    <w:rsid w:val="00A42C1D"/>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6ECC"/>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C2C"/>
    <w:rsid w:val="00A56E63"/>
    <w:rsid w:val="00A576E3"/>
    <w:rsid w:val="00A57984"/>
    <w:rsid w:val="00A57A17"/>
    <w:rsid w:val="00A57A49"/>
    <w:rsid w:val="00A57AFE"/>
    <w:rsid w:val="00A604E8"/>
    <w:rsid w:val="00A6059B"/>
    <w:rsid w:val="00A6072A"/>
    <w:rsid w:val="00A60FFC"/>
    <w:rsid w:val="00A610EE"/>
    <w:rsid w:val="00A61415"/>
    <w:rsid w:val="00A6162C"/>
    <w:rsid w:val="00A61BE5"/>
    <w:rsid w:val="00A61D34"/>
    <w:rsid w:val="00A61FC2"/>
    <w:rsid w:val="00A62849"/>
    <w:rsid w:val="00A6312B"/>
    <w:rsid w:val="00A632A6"/>
    <w:rsid w:val="00A63623"/>
    <w:rsid w:val="00A63C4F"/>
    <w:rsid w:val="00A63FF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9A9"/>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519"/>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27AA"/>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129"/>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777"/>
    <w:rsid w:val="00AF1360"/>
    <w:rsid w:val="00AF1958"/>
    <w:rsid w:val="00AF1DDD"/>
    <w:rsid w:val="00AF22CE"/>
    <w:rsid w:val="00AF2FD8"/>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314"/>
    <w:rsid w:val="00AF7469"/>
    <w:rsid w:val="00AF7477"/>
    <w:rsid w:val="00AF77BB"/>
    <w:rsid w:val="00AF7973"/>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2E31"/>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9E0"/>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30C0C"/>
    <w:rsid w:val="00B30E6D"/>
    <w:rsid w:val="00B315CD"/>
    <w:rsid w:val="00B31CE6"/>
    <w:rsid w:val="00B320CA"/>
    <w:rsid w:val="00B32585"/>
    <w:rsid w:val="00B32A71"/>
    <w:rsid w:val="00B32ADD"/>
    <w:rsid w:val="00B32B12"/>
    <w:rsid w:val="00B32CBB"/>
    <w:rsid w:val="00B32E87"/>
    <w:rsid w:val="00B331B1"/>
    <w:rsid w:val="00B338A5"/>
    <w:rsid w:val="00B33BF8"/>
    <w:rsid w:val="00B34483"/>
    <w:rsid w:val="00B346AB"/>
    <w:rsid w:val="00B34F7C"/>
    <w:rsid w:val="00B351D6"/>
    <w:rsid w:val="00B35454"/>
    <w:rsid w:val="00B358F0"/>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6EE"/>
    <w:rsid w:val="00B61A1E"/>
    <w:rsid w:val="00B61D05"/>
    <w:rsid w:val="00B61D95"/>
    <w:rsid w:val="00B61F8C"/>
    <w:rsid w:val="00B61FE4"/>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C38"/>
    <w:rsid w:val="00B720C6"/>
    <w:rsid w:val="00B722F4"/>
    <w:rsid w:val="00B724DC"/>
    <w:rsid w:val="00B727F9"/>
    <w:rsid w:val="00B729E7"/>
    <w:rsid w:val="00B72A6A"/>
    <w:rsid w:val="00B73095"/>
    <w:rsid w:val="00B73365"/>
    <w:rsid w:val="00B733E5"/>
    <w:rsid w:val="00B7428D"/>
    <w:rsid w:val="00B7470D"/>
    <w:rsid w:val="00B7499C"/>
    <w:rsid w:val="00B74A97"/>
    <w:rsid w:val="00B74B02"/>
    <w:rsid w:val="00B74CE1"/>
    <w:rsid w:val="00B754F4"/>
    <w:rsid w:val="00B7558C"/>
    <w:rsid w:val="00B7583E"/>
    <w:rsid w:val="00B7590C"/>
    <w:rsid w:val="00B75A7C"/>
    <w:rsid w:val="00B75EC8"/>
    <w:rsid w:val="00B76F47"/>
    <w:rsid w:val="00B772D2"/>
    <w:rsid w:val="00B77ED7"/>
    <w:rsid w:val="00B77F58"/>
    <w:rsid w:val="00B80167"/>
    <w:rsid w:val="00B80E64"/>
    <w:rsid w:val="00B80EDD"/>
    <w:rsid w:val="00B80F70"/>
    <w:rsid w:val="00B80FEB"/>
    <w:rsid w:val="00B8108C"/>
    <w:rsid w:val="00B8160A"/>
    <w:rsid w:val="00B817CC"/>
    <w:rsid w:val="00B818B2"/>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BA0"/>
    <w:rsid w:val="00BA2F76"/>
    <w:rsid w:val="00BA3146"/>
    <w:rsid w:val="00BA3323"/>
    <w:rsid w:val="00BA4008"/>
    <w:rsid w:val="00BA4372"/>
    <w:rsid w:val="00BA4830"/>
    <w:rsid w:val="00BA4ED0"/>
    <w:rsid w:val="00BA51FE"/>
    <w:rsid w:val="00BA583F"/>
    <w:rsid w:val="00BA58A9"/>
    <w:rsid w:val="00BA5AEE"/>
    <w:rsid w:val="00BA5AFB"/>
    <w:rsid w:val="00BA5BC9"/>
    <w:rsid w:val="00BA5CC0"/>
    <w:rsid w:val="00BA5E6F"/>
    <w:rsid w:val="00BA5EC1"/>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76B"/>
    <w:rsid w:val="00BB3E06"/>
    <w:rsid w:val="00BB4819"/>
    <w:rsid w:val="00BB5097"/>
    <w:rsid w:val="00BB50DB"/>
    <w:rsid w:val="00BB5B8E"/>
    <w:rsid w:val="00BB5FDB"/>
    <w:rsid w:val="00BB64C4"/>
    <w:rsid w:val="00BB662E"/>
    <w:rsid w:val="00BB6AE7"/>
    <w:rsid w:val="00BB6B4D"/>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48F2"/>
    <w:rsid w:val="00BC5818"/>
    <w:rsid w:val="00BC5A0A"/>
    <w:rsid w:val="00BC5C1E"/>
    <w:rsid w:val="00BC6142"/>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3F0"/>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88F"/>
    <w:rsid w:val="00C13977"/>
    <w:rsid w:val="00C140E5"/>
    <w:rsid w:val="00C141D6"/>
    <w:rsid w:val="00C14684"/>
    <w:rsid w:val="00C146D8"/>
    <w:rsid w:val="00C14D25"/>
    <w:rsid w:val="00C14ED8"/>
    <w:rsid w:val="00C152D4"/>
    <w:rsid w:val="00C157D8"/>
    <w:rsid w:val="00C15A86"/>
    <w:rsid w:val="00C15E30"/>
    <w:rsid w:val="00C15E9B"/>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3A7"/>
    <w:rsid w:val="00C32423"/>
    <w:rsid w:val="00C32971"/>
    <w:rsid w:val="00C32EDB"/>
    <w:rsid w:val="00C32F03"/>
    <w:rsid w:val="00C32FF4"/>
    <w:rsid w:val="00C3312D"/>
    <w:rsid w:val="00C33B71"/>
    <w:rsid w:val="00C33FE3"/>
    <w:rsid w:val="00C341C0"/>
    <w:rsid w:val="00C345DD"/>
    <w:rsid w:val="00C34DD0"/>
    <w:rsid w:val="00C35253"/>
    <w:rsid w:val="00C357A7"/>
    <w:rsid w:val="00C357E8"/>
    <w:rsid w:val="00C35F0C"/>
    <w:rsid w:val="00C3607F"/>
    <w:rsid w:val="00C36128"/>
    <w:rsid w:val="00C369BA"/>
    <w:rsid w:val="00C36A14"/>
    <w:rsid w:val="00C36A68"/>
    <w:rsid w:val="00C36E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58D1"/>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6480"/>
    <w:rsid w:val="00C77993"/>
    <w:rsid w:val="00C779FF"/>
    <w:rsid w:val="00C77F17"/>
    <w:rsid w:val="00C77F3A"/>
    <w:rsid w:val="00C809BF"/>
    <w:rsid w:val="00C80D2E"/>
    <w:rsid w:val="00C80F9D"/>
    <w:rsid w:val="00C817BA"/>
    <w:rsid w:val="00C82172"/>
    <w:rsid w:val="00C82212"/>
    <w:rsid w:val="00C826BC"/>
    <w:rsid w:val="00C82870"/>
    <w:rsid w:val="00C82CFB"/>
    <w:rsid w:val="00C82DC9"/>
    <w:rsid w:val="00C839AC"/>
    <w:rsid w:val="00C83A73"/>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A05E0"/>
    <w:rsid w:val="00CA0C12"/>
    <w:rsid w:val="00CA0CA7"/>
    <w:rsid w:val="00CA1035"/>
    <w:rsid w:val="00CA1201"/>
    <w:rsid w:val="00CA18C9"/>
    <w:rsid w:val="00CA1974"/>
    <w:rsid w:val="00CA1A0F"/>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6C24"/>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58F1"/>
    <w:rsid w:val="00CC5906"/>
    <w:rsid w:val="00CC656A"/>
    <w:rsid w:val="00CC752B"/>
    <w:rsid w:val="00CC7997"/>
    <w:rsid w:val="00CD0058"/>
    <w:rsid w:val="00CD017A"/>
    <w:rsid w:val="00CD0247"/>
    <w:rsid w:val="00CD0365"/>
    <w:rsid w:val="00CD04B7"/>
    <w:rsid w:val="00CD07CB"/>
    <w:rsid w:val="00CD1692"/>
    <w:rsid w:val="00CD1B32"/>
    <w:rsid w:val="00CD1D57"/>
    <w:rsid w:val="00CD1F22"/>
    <w:rsid w:val="00CD2642"/>
    <w:rsid w:val="00CD28A6"/>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086"/>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2DD"/>
    <w:rsid w:val="00CF53EC"/>
    <w:rsid w:val="00CF5D01"/>
    <w:rsid w:val="00CF6112"/>
    <w:rsid w:val="00CF6271"/>
    <w:rsid w:val="00CF6358"/>
    <w:rsid w:val="00CF7EEE"/>
    <w:rsid w:val="00CF7F61"/>
    <w:rsid w:val="00D00176"/>
    <w:rsid w:val="00D002F0"/>
    <w:rsid w:val="00D0035B"/>
    <w:rsid w:val="00D00769"/>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3E67"/>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576"/>
    <w:rsid w:val="00D26750"/>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374"/>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E09"/>
    <w:rsid w:val="00D52E6A"/>
    <w:rsid w:val="00D53227"/>
    <w:rsid w:val="00D53344"/>
    <w:rsid w:val="00D534A4"/>
    <w:rsid w:val="00D53A82"/>
    <w:rsid w:val="00D53BE1"/>
    <w:rsid w:val="00D5494E"/>
    <w:rsid w:val="00D549FD"/>
    <w:rsid w:val="00D54CA5"/>
    <w:rsid w:val="00D551C3"/>
    <w:rsid w:val="00D5536A"/>
    <w:rsid w:val="00D558AB"/>
    <w:rsid w:val="00D55DCA"/>
    <w:rsid w:val="00D56C0C"/>
    <w:rsid w:val="00D570E7"/>
    <w:rsid w:val="00D5776F"/>
    <w:rsid w:val="00D57D08"/>
    <w:rsid w:val="00D57D93"/>
    <w:rsid w:val="00D57E83"/>
    <w:rsid w:val="00D6062E"/>
    <w:rsid w:val="00D61057"/>
    <w:rsid w:val="00D61061"/>
    <w:rsid w:val="00D61293"/>
    <w:rsid w:val="00D623F0"/>
    <w:rsid w:val="00D625DC"/>
    <w:rsid w:val="00D62819"/>
    <w:rsid w:val="00D62CEC"/>
    <w:rsid w:val="00D63052"/>
    <w:rsid w:val="00D6322E"/>
    <w:rsid w:val="00D6323D"/>
    <w:rsid w:val="00D63417"/>
    <w:rsid w:val="00D6346D"/>
    <w:rsid w:val="00D634D2"/>
    <w:rsid w:val="00D63CDB"/>
    <w:rsid w:val="00D63E3F"/>
    <w:rsid w:val="00D64600"/>
    <w:rsid w:val="00D64ACA"/>
    <w:rsid w:val="00D64E98"/>
    <w:rsid w:val="00D6503B"/>
    <w:rsid w:val="00D65086"/>
    <w:rsid w:val="00D657A5"/>
    <w:rsid w:val="00D65897"/>
    <w:rsid w:val="00D65C0B"/>
    <w:rsid w:val="00D66164"/>
    <w:rsid w:val="00D663FD"/>
    <w:rsid w:val="00D6651A"/>
    <w:rsid w:val="00D66893"/>
    <w:rsid w:val="00D66C9F"/>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75B"/>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F86"/>
    <w:rsid w:val="00D831AC"/>
    <w:rsid w:val="00D83439"/>
    <w:rsid w:val="00D84824"/>
    <w:rsid w:val="00D85785"/>
    <w:rsid w:val="00D860F2"/>
    <w:rsid w:val="00D866F5"/>
    <w:rsid w:val="00D86EE6"/>
    <w:rsid w:val="00D87674"/>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3A93"/>
    <w:rsid w:val="00D94082"/>
    <w:rsid w:val="00D947AA"/>
    <w:rsid w:val="00D94B35"/>
    <w:rsid w:val="00D95059"/>
    <w:rsid w:val="00D955C8"/>
    <w:rsid w:val="00D957FD"/>
    <w:rsid w:val="00D960F3"/>
    <w:rsid w:val="00D96BDC"/>
    <w:rsid w:val="00D96D7B"/>
    <w:rsid w:val="00D970EC"/>
    <w:rsid w:val="00D972F1"/>
    <w:rsid w:val="00D97E07"/>
    <w:rsid w:val="00D97E4E"/>
    <w:rsid w:val="00D97F4D"/>
    <w:rsid w:val="00DA0346"/>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570"/>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347B"/>
    <w:rsid w:val="00DB370F"/>
    <w:rsid w:val="00DB3854"/>
    <w:rsid w:val="00DB3EF2"/>
    <w:rsid w:val="00DB408A"/>
    <w:rsid w:val="00DB4518"/>
    <w:rsid w:val="00DB51E7"/>
    <w:rsid w:val="00DB5695"/>
    <w:rsid w:val="00DB58CB"/>
    <w:rsid w:val="00DB5999"/>
    <w:rsid w:val="00DB5A32"/>
    <w:rsid w:val="00DB610C"/>
    <w:rsid w:val="00DB68BA"/>
    <w:rsid w:val="00DB6B86"/>
    <w:rsid w:val="00DB7552"/>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131"/>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1C54"/>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1F1"/>
    <w:rsid w:val="00E348C4"/>
    <w:rsid w:val="00E349B1"/>
    <w:rsid w:val="00E34B80"/>
    <w:rsid w:val="00E34DB8"/>
    <w:rsid w:val="00E352CA"/>
    <w:rsid w:val="00E353C6"/>
    <w:rsid w:val="00E35E0E"/>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97"/>
    <w:rsid w:val="00E460E9"/>
    <w:rsid w:val="00E46376"/>
    <w:rsid w:val="00E46983"/>
    <w:rsid w:val="00E46AE4"/>
    <w:rsid w:val="00E46BFB"/>
    <w:rsid w:val="00E46C84"/>
    <w:rsid w:val="00E46D9C"/>
    <w:rsid w:val="00E47B00"/>
    <w:rsid w:val="00E5002B"/>
    <w:rsid w:val="00E50313"/>
    <w:rsid w:val="00E50A41"/>
    <w:rsid w:val="00E50D71"/>
    <w:rsid w:val="00E50F2F"/>
    <w:rsid w:val="00E510D3"/>
    <w:rsid w:val="00E510F5"/>
    <w:rsid w:val="00E51446"/>
    <w:rsid w:val="00E51883"/>
    <w:rsid w:val="00E52566"/>
    <w:rsid w:val="00E5384C"/>
    <w:rsid w:val="00E53B23"/>
    <w:rsid w:val="00E53C6A"/>
    <w:rsid w:val="00E53F85"/>
    <w:rsid w:val="00E5447D"/>
    <w:rsid w:val="00E54480"/>
    <w:rsid w:val="00E54C28"/>
    <w:rsid w:val="00E5531F"/>
    <w:rsid w:val="00E554BD"/>
    <w:rsid w:val="00E561F8"/>
    <w:rsid w:val="00E5633A"/>
    <w:rsid w:val="00E5635A"/>
    <w:rsid w:val="00E56430"/>
    <w:rsid w:val="00E568F4"/>
    <w:rsid w:val="00E56A46"/>
    <w:rsid w:val="00E56B02"/>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178"/>
    <w:rsid w:val="00E8130D"/>
    <w:rsid w:val="00E815C1"/>
    <w:rsid w:val="00E81E9C"/>
    <w:rsid w:val="00E82117"/>
    <w:rsid w:val="00E827E5"/>
    <w:rsid w:val="00E82C33"/>
    <w:rsid w:val="00E82DFF"/>
    <w:rsid w:val="00E82EDF"/>
    <w:rsid w:val="00E82FED"/>
    <w:rsid w:val="00E830CD"/>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4D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EE4"/>
    <w:rsid w:val="00EA5F3F"/>
    <w:rsid w:val="00EA6346"/>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D42"/>
    <w:rsid w:val="00EB4F02"/>
    <w:rsid w:val="00EB60B7"/>
    <w:rsid w:val="00EB613B"/>
    <w:rsid w:val="00EB6682"/>
    <w:rsid w:val="00EB6A43"/>
    <w:rsid w:val="00EB6F41"/>
    <w:rsid w:val="00EB75E9"/>
    <w:rsid w:val="00EB78F4"/>
    <w:rsid w:val="00EC01C8"/>
    <w:rsid w:val="00EC09E3"/>
    <w:rsid w:val="00EC0AF2"/>
    <w:rsid w:val="00EC1A53"/>
    <w:rsid w:val="00EC1C74"/>
    <w:rsid w:val="00EC1E62"/>
    <w:rsid w:val="00EC2790"/>
    <w:rsid w:val="00EC2A17"/>
    <w:rsid w:val="00EC37F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3553"/>
    <w:rsid w:val="00ED3659"/>
    <w:rsid w:val="00ED3672"/>
    <w:rsid w:val="00ED372F"/>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78A"/>
    <w:rsid w:val="00EE2846"/>
    <w:rsid w:val="00EE32D6"/>
    <w:rsid w:val="00EE3493"/>
    <w:rsid w:val="00EE3CDF"/>
    <w:rsid w:val="00EE3D4B"/>
    <w:rsid w:val="00EE4040"/>
    <w:rsid w:val="00EE49DF"/>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50F"/>
    <w:rsid w:val="00EF1DBA"/>
    <w:rsid w:val="00EF27B7"/>
    <w:rsid w:val="00EF2EF7"/>
    <w:rsid w:val="00EF2FC3"/>
    <w:rsid w:val="00EF36F1"/>
    <w:rsid w:val="00EF3CE5"/>
    <w:rsid w:val="00EF3EE9"/>
    <w:rsid w:val="00EF4075"/>
    <w:rsid w:val="00EF40D0"/>
    <w:rsid w:val="00EF41D3"/>
    <w:rsid w:val="00EF4663"/>
    <w:rsid w:val="00EF4A13"/>
    <w:rsid w:val="00EF4BE5"/>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054"/>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6A93"/>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1B6"/>
    <w:rsid w:val="00F132D4"/>
    <w:rsid w:val="00F132EA"/>
    <w:rsid w:val="00F13600"/>
    <w:rsid w:val="00F13958"/>
    <w:rsid w:val="00F13BF2"/>
    <w:rsid w:val="00F13C0A"/>
    <w:rsid w:val="00F13C72"/>
    <w:rsid w:val="00F13CBB"/>
    <w:rsid w:val="00F13D56"/>
    <w:rsid w:val="00F13D7F"/>
    <w:rsid w:val="00F14BAD"/>
    <w:rsid w:val="00F14FBE"/>
    <w:rsid w:val="00F1558E"/>
    <w:rsid w:val="00F15B8E"/>
    <w:rsid w:val="00F160CD"/>
    <w:rsid w:val="00F16F01"/>
    <w:rsid w:val="00F17404"/>
    <w:rsid w:val="00F17484"/>
    <w:rsid w:val="00F177A2"/>
    <w:rsid w:val="00F179B9"/>
    <w:rsid w:val="00F17C8C"/>
    <w:rsid w:val="00F20060"/>
    <w:rsid w:val="00F200F2"/>
    <w:rsid w:val="00F20574"/>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AA4"/>
    <w:rsid w:val="00F24F16"/>
    <w:rsid w:val="00F2547B"/>
    <w:rsid w:val="00F262C4"/>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90E"/>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87D"/>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15"/>
    <w:rsid w:val="00F63ED5"/>
    <w:rsid w:val="00F647C6"/>
    <w:rsid w:val="00F64E8C"/>
    <w:rsid w:val="00F65167"/>
    <w:rsid w:val="00F659CB"/>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3D14"/>
    <w:rsid w:val="00F74090"/>
    <w:rsid w:val="00F740E8"/>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60C"/>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89E"/>
    <w:rsid w:val="00FB3DCF"/>
    <w:rsid w:val="00FB3E44"/>
    <w:rsid w:val="00FB3EDB"/>
    <w:rsid w:val="00FB4103"/>
    <w:rsid w:val="00FB438B"/>
    <w:rsid w:val="00FB56E9"/>
    <w:rsid w:val="00FB6093"/>
    <w:rsid w:val="00FB63D3"/>
    <w:rsid w:val="00FB6795"/>
    <w:rsid w:val="00FB6E93"/>
    <w:rsid w:val="00FB714D"/>
    <w:rsid w:val="00FB744A"/>
    <w:rsid w:val="00FB7A36"/>
    <w:rsid w:val="00FC030F"/>
    <w:rsid w:val="00FC0559"/>
    <w:rsid w:val="00FC0816"/>
    <w:rsid w:val="00FC0B2E"/>
    <w:rsid w:val="00FC0B63"/>
    <w:rsid w:val="00FC0E9E"/>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971"/>
    <w:rsid w:val="00FD29BC"/>
    <w:rsid w:val="00FD2DDF"/>
    <w:rsid w:val="00FD33A1"/>
    <w:rsid w:val="00FD34E8"/>
    <w:rsid w:val="00FD35FC"/>
    <w:rsid w:val="00FD3716"/>
    <w:rsid w:val="00FD4349"/>
    <w:rsid w:val="00FD440E"/>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32"/>
    <w:rsid w:val="00FE355E"/>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CC3"/>
    <w:rsid w:val="00FF1E6F"/>
    <w:rsid w:val="00FF278D"/>
    <w:rsid w:val="00FF27B4"/>
    <w:rsid w:val="00FF2BC9"/>
    <w:rsid w:val="00FF2ECD"/>
    <w:rsid w:val="00FF34FF"/>
    <w:rsid w:val="00FF373B"/>
    <w:rsid w:val="00FF3D42"/>
    <w:rsid w:val="00FF4140"/>
    <w:rsid w:val="00FF422E"/>
    <w:rsid w:val="00FF4700"/>
    <w:rsid w:val="00FF4A6F"/>
    <w:rsid w:val="00FF4AA9"/>
    <w:rsid w:val="00FF4E67"/>
    <w:rsid w:val="00FF5667"/>
    <w:rsid w:val="00FF56C6"/>
    <w:rsid w:val="00FF5EFD"/>
    <w:rsid w:val="00FF5FEE"/>
    <w:rsid w:val="00FF63DF"/>
    <w:rsid w:val="00FF695E"/>
    <w:rsid w:val="00FF69C9"/>
    <w:rsid w:val="00FF70B0"/>
    <w:rsid w:val="00FF7A87"/>
    <w:rsid w:val="00FF7AA7"/>
    <w:rsid w:val="00FF7F25"/>
    <w:rsid w:val="01506258"/>
    <w:rsid w:val="01AE1370"/>
    <w:rsid w:val="01F43F46"/>
    <w:rsid w:val="02150C0A"/>
    <w:rsid w:val="02833D91"/>
    <w:rsid w:val="02840987"/>
    <w:rsid w:val="02C737C5"/>
    <w:rsid w:val="02E01B84"/>
    <w:rsid w:val="036A1647"/>
    <w:rsid w:val="03E1719A"/>
    <w:rsid w:val="03FA4535"/>
    <w:rsid w:val="04166330"/>
    <w:rsid w:val="046B0380"/>
    <w:rsid w:val="04705783"/>
    <w:rsid w:val="04CD5B62"/>
    <w:rsid w:val="04EC2AF4"/>
    <w:rsid w:val="04FC04D9"/>
    <w:rsid w:val="0575050E"/>
    <w:rsid w:val="05BA29A4"/>
    <w:rsid w:val="05C36270"/>
    <w:rsid w:val="062C7735"/>
    <w:rsid w:val="06551D93"/>
    <w:rsid w:val="0681071A"/>
    <w:rsid w:val="08620432"/>
    <w:rsid w:val="08B748E7"/>
    <w:rsid w:val="08C43024"/>
    <w:rsid w:val="09632052"/>
    <w:rsid w:val="097A492E"/>
    <w:rsid w:val="09BA7B57"/>
    <w:rsid w:val="09F756A6"/>
    <w:rsid w:val="0A5A0CCD"/>
    <w:rsid w:val="0A7F44FF"/>
    <w:rsid w:val="0AA2508B"/>
    <w:rsid w:val="0B597045"/>
    <w:rsid w:val="0B94708B"/>
    <w:rsid w:val="0BF10994"/>
    <w:rsid w:val="0BFD0200"/>
    <w:rsid w:val="0C5F6B9A"/>
    <w:rsid w:val="0C797DDD"/>
    <w:rsid w:val="0CCC39BF"/>
    <w:rsid w:val="0D926FDF"/>
    <w:rsid w:val="0DAA58CE"/>
    <w:rsid w:val="0DDB2AAD"/>
    <w:rsid w:val="0E423A81"/>
    <w:rsid w:val="0EBF71F3"/>
    <w:rsid w:val="0ED242DD"/>
    <w:rsid w:val="0FA20942"/>
    <w:rsid w:val="0FE353A5"/>
    <w:rsid w:val="0FE92232"/>
    <w:rsid w:val="100305FD"/>
    <w:rsid w:val="105D13C1"/>
    <w:rsid w:val="10A71AF2"/>
    <w:rsid w:val="11807F9F"/>
    <w:rsid w:val="11835746"/>
    <w:rsid w:val="11881D77"/>
    <w:rsid w:val="1347637A"/>
    <w:rsid w:val="135B3212"/>
    <w:rsid w:val="13997402"/>
    <w:rsid w:val="142757C6"/>
    <w:rsid w:val="14B5758A"/>
    <w:rsid w:val="15CB01DE"/>
    <w:rsid w:val="16526FEB"/>
    <w:rsid w:val="16BB5F2C"/>
    <w:rsid w:val="16CA4D2C"/>
    <w:rsid w:val="16F06DE0"/>
    <w:rsid w:val="17336823"/>
    <w:rsid w:val="17954E2F"/>
    <w:rsid w:val="183E4A12"/>
    <w:rsid w:val="18636BC4"/>
    <w:rsid w:val="187F03CB"/>
    <w:rsid w:val="18A74BC5"/>
    <w:rsid w:val="18F054D4"/>
    <w:rsid w:val="19231A7E"/>
    <w:rsid w:val="194B7CE4"/>
    <w:rsid w:val="194F4BB1"/>
    <w:rsid w:val="198C1605"/>
    <w:rsid w:val="19CF6B20"/>
    <w:rsid w:val="1A8E7438"/>
    <w:rsid w:val="1AA26902"/>
    <w:rsid w:val="1AC1475C"/>
    <w:rsid w:val="1B0F0BA0"/>
    <w:rsid w:val="1B1C14C1"/>
    <w:rsid w:val="1B6A7004"/>
    <w:rsid w:val="1B6F0DC9"/>
    <w:rsid w:val="1BAF0CD1"/>
    <w:rsid w:val="1BBD3691"/>
    <w:rsid w:val="1C215368"/>
    <w:rsid w:val="1C3C7ED1"/>
    <w:rsid w:val="1C496310"/>
    <w:rsid w:val="1D614034"/>
    <w:rsid w:val="1DC767CF"/>
    <w:rsid w:val="1E893F0E"/>
    <w:rsid w:val="1EB253E7"/>
    <w:rsid w:val="1EC73D14"/>
    <w:rsid w:val="1F6071CE"/>
    <w:rsid w:val="1F9675F9"/>
    <w:rsid w:val="1FBD7E2C"/>
    <w:rsid w:val="20DE51A0"/>
    <w:rsid w:val="214A2B8B"/>
    <w:rsid w:val="21F670D7"/>
    <w:rsid w:val="223134DF"/>
    <w:rsid w:val="225F6142"/>
    <w:rsid w:val="22A37A39"/>
    <w:rsid w:val="22B7656A"/>
    <w:rsid w:val="240F0148"/>
    <w:rsid w:val="245D4347"/>
    <w:rsid w:val="24731569"/>
    <w:rsid w:val="247513E0"/>
    <w:rsid w:val="25621735"/>
    <w:rsid w:val="25641AD5"/>
    <w:rsid w:val="260D5993"/>
    <w:rsid w:val="261C72CD"/>
    <w:rsid w:val="26B23E11"/>
    <w:rsid w:val="277E2368"/>
    <w:rsid w:val="281E564F"/>
    <w:rsid w:val="28AE2387"/>
    <w:rsid w:val="29250F0D"/>
    <w:rsid w:val="2979500E"/>
    <w:rsid w:val="29CA2D6F"/>
    <w:rsid w:val="2A5F654B"/>
    <w:rsid w:val="2A7C7DAF"/>
    <w:rsid w:val="2C532EAB"/>
    <w:rsid w:val="2CBA32C9"/>
    <w:rsid w:val="2D085FA8"/>
    <w:rsid w:val="2D725060"/>
    <w:rsid w:val="2D744BC3"/>
    <w:rsid w:val="2D883292"/>
    <w:rsid w:val="2DDD3152"/>
    <w:rsid w:val="2DF8192B"/>
    <w:rsid w:val="2E48670E"/>
    <w:rsid w:val="2E974DF2"/>
    <w:rsid w:val="2F086E62"/>
    <w:rsid w:val="2F1E12CF"/>
    <w:rsid w:val="2F2A5E40"/>
    <w:rsid w:val="2F341996"/>
    <w:rsid w:val="2F3D03EE"/>
    <w:rsid w:val="2F557669"/>
    <w:rsid w:val="2F695ACA"/>
    <w:rsid w:val="2F8C1C8D"/>
    <w:rsid w:val="2FEE0A25"/>
    <w:rsid w:val="3041205E"/>
    <w:rsid w:val="307C2C33"/>
    <w:rsid w:val="30D02902"/>
    <w:rsid w:val="319E22E4"/>
    <w:rsid w:val="31F7321F"/>
    <w:rsid w:val="329C4C64"/>
    <w:rsid w:val="32C269A1"/>
    <w:rsid w:val="32FD3DFD"/>
    <w:rsid w:val="3314156C"/>
    <w:rsid w:val="33DF2DDA"/>
    <w:rsid w:val="34632FD8"/>
    <w:rsid w:val="354C0546"/>
    <w:rsid w:val="359558E9"/>
    <w:rsid w:val="35CB16DD"/>
    <w:rsid w:val="35D5248D"/>
    <w:rsid w:val="3647387F"/>
    <w:rsid w:val="370553B0"/>
    <w:rsid w:val="37554F58"/>
    <w:rsid w:val="37894597"/>
    <w:rsid w:val="37AF3FAB"/>
    <w:rsid w:val="38641E84"/>
    <w:rsid w:val="39315B32"/>
    <w:rsid w:val="39666A2A"/>
    <w:rsid w:val="396C59F6"/>
    <w:rsid w:val="39787DF6"/>
    <w:rsid w:val="3A2071EB"/>
    <w:rsid w:val="3AB106F6"/>
    <w:rsid w:val="3AFD55A6"/>
    <w:rsid w:val="3B3C75EE"/>
    <w:rsid w:val="3B763536"/>
    <w:rsid w:val="3BC03307"/>
    <w:rsid w:val="3BC95299"/>
    <w:rsid w:val="3C405742"/>
    <w:rsid w:val="3C4D3724"/>
    <w:rsid w:val="3CDA2D81"/>
    <w:rsid w:val="3D5C5142"/>
    <w:rsid w:val="3D9827AA"/>
    <w:rsid w:val="3DA04BDF"/>
    <w:rsid w:val="3DC13DCB"/>
    <w:rsid w:val="3DC96A5C"/>
    <w:rsid w:val="3E4C169E"/>
    <w:rsid w:val="3EDB4DC3"/>
    <w:rsid w:val="3F41499F"/>
    <w:rsid w:val="40062C8C"/>
    <w:rsid w:val="404506A0"/>
    <w:rsid w:val="40505DBC"/>
    <w:rsid w:val="406F7959"/>
    <w:rsid w:val="41122711"/>
    <w:rsid w:val="41340DF0"/>
    <w:rsid w:val="41CE0AC7"/>
    <w:rsid w:val="4340284B"/>
    <w:rsid w:val="435312EC"/>
    <w:rsid w:val="43C12D7D"/>
    <w:rsid w:val="4406486B"/>
    <w:rsid w:val="45602F77"/>
    <w:rsid w:val="45AA66DE"/>
    <w:rsid w:val="46367731"/>
    <w:rsid w:val="468B10DE"/>
    <w:rsid w:val="46C55264"/>
    <w:rsid w:val="472B0DA1"/>
    <w:rsid w:val="474B1D9C"/>
    <w:rsid w:val="474E03B7"/>
    <w:rsid w:val="47920302"/>
    <w:rsid w:val="47F4279C"/>
    <w:rsid w:val="47FF15FB"/>
    <w:rsid w:val="483E1E79"/>
    <w:rsid w:val="484B7748"/>
    <w:rsid w:val="48E17525"/>
    <w:rsid w:val="492615EE"/>
    <w:rsid w:val="494E2F56"/>
    <w:rsid w:val="49FF7C7C"/>
    <w:rsid w:val="4A202EB9"/>
    <w:rsid w:val="4B106A82"/>
    <w:rsid w:val="4B4744FC"/>
    <w:rsid w:val="4B776CA8"/>
    <w:rsid w:val="4BC37C70"/>
    <w:rsid w:val="4C37550D"/>
    <w:rsid w:val="4C7006E8"/>
    <w:rsid w:val="4C8555A4"/>
    <w:rsid w:val="4CB21069"/>
    <w:rsid w:val="4CD95933"/>
    <w:rsid w:val="4D321DFB"/>
    <w:rsid w:val="4D7F0999"/>
    <w:rsid w:val="4DBA77BE"/>
    <w:rsid w:val="4DCD5B86"/>
    <w:rsid w:val="4E5C2A11"/>
    <w:rsid w:val="4F54556F"/>
    <w:rsid w:val="4FC37AD4"/>
    <w:rsid w:val="50836BE6"/>
    <w:rsid w:val="50991BFA"/>
    <w:rsid w:val="50DA2806"/>
    <w:rsid w:val="50F31692"/>
    <w:rsid w:val="510938CE"/>
    <w:rsid w:val="518B3208"/>
    <w:rsid w:val="52B51257"/>
    <w:rsid w:val="52BE6345"/>
    <w:rsid w:val="52EC79CD"/>
    <w:rsid w:val="53154013"/>
    <w:rsid w:val="531D36AF"/>
    <w:rsid w:val="53630C89"/>
    <w:rsid w:val="5393773C"/>
    <w:rsid w:val="53EA2BA3"/>
    <w:rsid w:val="54333B29"/>
    <w:rsid w:val="559059D9"/>
    <w:rsid w:val="56CA0C20"/>
    <w:rsid w:val="578E5925"/>
    <w:rsid w:val="57960862"/>
    <w:rsid w:val="580A27B7"/>
    <w:rsid w:val="58B467DF"/>
    <w:rsid w:val="597054CA"/>
    <w:rsid w:val="59E877DF"/>
    <w:rsid w:val="5A583C9D"/>
    <w:rsid w:val="5AEB3A85"/>
    <w:rsid w:val="5B0E41AE"/>
    <w:rsid w:val="5B131BAA"/>
    <w:rsid w:val="5B2939EB"/>
    <w:rsid w:val="5B315295"/>
    <w:rsid w:val="5C1F2BFC"/>
    <w:rsid w:val="5C5A33F0"/>
    <w:rsid w:val="5CB43924"/>
    <w:rsid w:val="5CC21BE7"/>
    <w:rsid w:val="5D530EC9"/>
    <w:rsid w:val="5D6E66F6"/>
    <w:rsid w:val="5DD568A7"/>
    <w:rsid w:val="5E095FD6"/>
    <w:rsid w:val="5E5D258D"/>
    <w:rsid w:val="5E934357"/>
    <w:rsid w:val="5ED65BF2"/>
    <w:rsid w:val="5EEA1043"/>
    <w:rsid w:val="5F31790C"/>
    <w:rsid w:val="5F636374"/>
    <w:rsid w:val="5F9209E4"/>
    <w:rsid w:val="5F9C407C"/>
    <w:rsid w:val="5FBD0DE7"/>
    <w:rsid w:val="5FD366E9"/>
    <w:rsid w:val="5FD536BF"/>
    <w:rsid w:val="5FE17564"/>
    <w:rsid w:val="60190F9F"/>
    <w:rsid w:val="60F4753F"/>
    <w:rsid w:val="611E7822"/>
    <w:rsid w:val="61DA05FA"/>
    <w:rsid w:val="623F2F91"/>
    <w:rsid w:val="625D5523"/>
    <w:rsid w:val="62751E74"/>
    <w:rsid w:val="63B84EDC"/>
    <w:rsid w:val="63C257B4"/>
    <w:rsid w:val="645029D1"/>
    <w:rsid w:val="645E2E00"/>
    <w:rsid w:val="64AB0006"/>
    <w:rsid w:val="64C50195"/>
    <w:rsid w:val="656A07EB"/>
    <w:rsid w:val="656B3398"/>
    <w:rsid w:val="656E659F"/>
    <w:rsid w:val="657E2B4D"/>
    <w:rsid w:val="658A2281"/>
    <w:rsid w:val="65EC4DE9"/>
    <w:rsid w:val="65FC0C50"/>
    <w:rsid w:val="678B62D4"/>
    <w:rsid w:val="67D30B01"/>
    <w:rsid w:val="67FB6069"/>
    <w:rsid w:val="688A63A0"/>
    <w:rsid w:val="696675BF"/>
    <w:rsid w:val="69A45A6B"/>
    <w:rsid w:val="69DE4E24"/>
    <w:rsid w:val="6A111161"/>
    <w:rsid w:val="6A426841"/>
    <w:rsid w:val="6AF93F48"/>
    <w:rsid w:val="6B1A25DF"/>
    <w:rsid w:val="6B9A2B0C"/>
    <w:rsid w:val="6BDC0F40"/>
    <w:rsid w:val="6D1839B1"/>
    <w:rsid w:val="6D1E6CC3"/>
    <w:rsid w:val="6E6A1628"/>
    <w:rsid w:val="6E864A94"/>
    <w:rsid w:val="6EAF76A8"/>
    <w:rsid w:val="6F262927"/>
    <w:rsid w:val="6F6B57DC"/>
    <w:rsid w:val="6F7B76F7"/>
    <w:rsid w:val="70496487"/>
    <w:rsid w:val="704F0F95"/>
    <w:rsid w:val="70B05CBC"/>
    <w:rsid w:val="715A177E"/>
    <w:rsid w:val="71A71497"/>
    <w:rsid w:val="71EB0593"/>
    <w:rsid w:val="71FE7C71"/>
    <w:rsid w:val="72420FD7"/>
    <w:rsid w:val="73F32655"/>
    <w:rsid w:val="73FE3F12"/>
    <w:rsid w:val="74116C21"/>
    <w:rsid w:val="744121F5"/>
    <w:rsid w:val="75AA43C6"/>
    <w:rsid w:val="75C02EC6"/>
    <w:rsid w:val="767D1756"/>
    <w:rsid w:val="76F30D56"/>
    <w:rsid w:val="770C0575"/>
    <w:rsid w:val="77294F6E"/>
    <w:rsid w:val="77622508"/>
    <w:rsid w:val="77706C31"/>
    <w:rsid w:val="786644FC"/>
    <w:rsid w:val="79272079"/>
    <w:rsid w:val="79C027C5"/>
    <w:rsid w:val="79F23636"/>
    <w:rsid w:val="7A0F12E6"/>
    <w:rsid w:val="7A443267"/>
    <w:rsid w:val="7B134AFA"/>
    <w:rsid w:val="7B3103E1"/>
    <w:rsid w:val="7BCF69E7"/>
    <w:rsid w:val="7BDA0039"/>
    <w:rsid w:val="7CAE3597"/>
    <w:rsid w:val="7CC07FFB"/>
    <w:rsid w:val="7CDD6958"/>
    <w:rsid w:val="7E2365DE"/>
    <w:rsid w:val="7E43770C"/>
    <w:rsid w:val="7E9267E4"/>
    <w:rsid w:val="7EA10AE0"/>
    <w:rsid w:val="7EC218D0"/>
    <w:rsid w:val="7F5528FA"/>
    <w:rsid w:val="7F921CB2"/>
    <w:rsid w:val="7FC2630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A0182CF-C61F-4EA3-8F32-1A4CFD87B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semiHidden="1" w:unhideWhenUsed="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jc w:val="both"/>
      <w:textAlignment w:val="baseline"/>
    </w:pPr>
    <w:rPr>
      <w:rFonts w:eastAsia="Times New Roman"/>
      <w:lang w:val="en-GB" w:eastAsia="en-US"/>
    </w:rPr>
  </w:style>
  <w:style w:type="paragraph" w:styleId="1">
    <w:name w:val="heading 1"/>
    <w:next w:val="a"/>
    <w:link w:val="1Char"/>
    <w:qFormat/>
    <w:pPr>
      <w:keepNext/>
      <w:keepLines/>
      <w:numPr>
        <w:numId w:val="1"/>
      </w:numPr>
      <w:pBdr>
        <w:top w:val="single" w:sz="12" w:space="3" w:color="auto"/>
      </w:pBdr>
      <w:tabs>
        <w:tab w:val="left" w:pos="432"/>
      </w:tabs>
      <w:overflowPunct w:val="0"/>
      <w:autoSpaceDE w:val="0"/>
      <w:autoSpaceDN w:val="0"/>
      <w:adjustRightInd w:val="0"/>
      <w:spacing w:beforeLines="50" w:after="120"/>
      <w:textAlignment w:val="baseline"/>
      <w:outlineLvl w:val="0"/>
    </w:pPr>
    <w:rPr>
      <w:rFonts w:ascii="Arial" w:eastAsia="宋体" w:hAnsi="Arial"/>
      <w:sz w:val="28"/>
      <w:szCs w:val="22"/>
      <w:lang w:val="en-GB"/>
    </w:rPr>
  </w:style>
  <w:style w:type="paragraph" w:styleId="2">
    <w:name w:val="heading 2"/>
    <w:basedOn w:val="a"/>
    <w:next w:val="a"/>
    <w:qFormat/>
    <w:pPr>
      <w:keepNext/>
      <w:numPr>
        <w:ilvl w:val="1"/>
        <w:numId w:val="1"/>
      </w:numPr>
      <w:tabs>
        <w:tab w:val="left" w:pos="576"/>
      </w:tabs>
      <w:spacing w:before="240" w:after="60"/>
      <w:outlineLvl w:val="1"/>
    </w:pPr>
    <w:rPr>
      <w:rFonts w:ascii="Arial" w:eastAsia="宋体" w:hAnsi="Arial" w:cs="Arial"/>
      <w:bCs/>
      <w:iCs/>
      <w:sz w:val="28"/>
      <w:szCs w:val="28"/>
      <w:lang w:val="en-US" w:eastAsia="zh-CN"/>
    </w:rPr>
  </w:style>
  <w:style w:type="paragraph" w:styleId="3">
    <w:name w:val="heading 3"/>
    <w:basedOn w:val="2"/>
    <w:next w:val="a"/>
    <w:qFormat/>
    <w:pPr>
      <w:numPr>
        <w:ilvl w:val="2"/>
      </w:numPr>
      <w:tabs>
        <w:tab w:val="clear" w:pos="576"/>
        <w:tab w:val="left" w:pos="720"/>
      </w:tabs>
      <w:outlineLvl w:val="2"/>
    </w:pPr>
    <w:rPr>
      <w:b/>
      <w:sz w:val="24"/>
      <w:szCs w:val="26"/>
    </w:rPr>
  </w:style>
  <w:style w:type="paragraph" w:styleId="4">
    <w:name w:val="heading 4"/>
    <w:basedOn w:val="a"/>
    <w:next w:val="a"/>
    <w:link w:val="4Char"/>
    <w:qFormat/>
    <w:pPr>
      <w:keepNext/>
      <w:numPr>
        <w:ilvl w:val="3"/>
        <w:numId w:val="1"/>
      </w:numPr>
      <w:tabs>
        <w:tab w:val="left" w:pos="864"/>
      </w:tabs>
      <w:spacing w:before="240" w:after="60"/>
      <w:outlineLvl w:val="3"/>
    </w:pPr>
    <w:rPr>
      <w:b/>
      <w:bCs/>
      <w:sz w:val="28"/>
      <w:szCs w:val="28"/>
    </w:rPr>
  </w:style>
  <w:style w:type="paragraph" w:styleId="5">
    <w:name w:val="heading 5"/>
    <w:basedOn w:val="a"/>
    <w:next w:val="a"/>
    <w:qFormat/>
    <w:pPr>
      <w:numPr>
        <w:ilvl w:val="4"/>
        <w:numId w:val="1"/>
      </w:numPr>
      <w:tabs>
        <w:tab w:val="left" w:pos="1008"/>
      </w:tabs>
      <w:spacing w:before="240" w:after="60"/>
      <w:outlineLvl w:val="4"/>
    </w:pPr>
    <w:rPr>
      <w:b/>
      <w:bCs/>
      <w:i/>
      <w:iCs/>
      <w:sz w:val="26"/>
      <w:szCs w:val="26"/>
    </w:rPr>
  </w:style>
  <w:style w:type="paragraph" w:styleId="6">
    <w:name w:val="heading 6"/>
    <w:basedOn w:val="a"/>
    <w:next w:val="a"/>
    <w:qFormat/>
    <w:pPr>
      <w:numPr>
        <w:ilvl w:val="5"/>
        <w:numId w:val="1"/>
      </w:numPr>
      <w:tabs>
        <w:tab w:val="left" w:pos="1152"/>
      </w:tabs>
      <w:spacing w:before="240" w:after="60"/>
      <w:outlineLvl w:val="5"/>
    </w:pPr>
    <w:rPr>
      <w:b/>
      <w:bCs/>
      <w:sz w:val="22"/>
      <w:szCs w:val="22"/>
    </w:rPr>
  </w:style>
  <w:style w:type="paragraph" w:styleId="7">
    <w:name w:val="heading 7"/>
    <w:basedOn w:val="a"/>
    <w:next w:val="a"/>
    <w:qFormat/>
    <w:pPr>
      <w:numPr>
        <w:ilvl w:val="6"/>
        <w:numId w:val="1"/>
      </w:numPr>
      <w:tabs>
        <w:tab w:val="left" w:pos="1296"/>
      </w:tabs>
      <w:spacing w:before="240" w:after="60"/>
      <w:outlineLvl w:val="6"/>
    </w:pPr>
    <w:rPr>
      <w:sz w:val="24"/>
      <w:szCs w:val="24"/>
    </w:rPr>
  </w:style>
  <w:style w:type="paragraph" w:styleId="8">
    <w:name w:val="heading 8"/>
    <w:basedOn w:val="a"/>
    <w:next w:val="a0"/>
    <w:link w:val="8Char"/>
    <w:qFormat/>
    <w:pPr>
      <w:keepNext/>
      <w:keepLines/>
      <w:widowControl w:val="0"/>
      <w:numPr>
        <w:ilvl w:val="7"/>
        <w:numId w:val="1"/>
      </w:numPr>
      <w:tabs>
        <w:tab w:val="left" w:pos="1440"/>
      </w:tabs>
      <w:overflowPunct/>
      <w:autoSpaceDE/>
      <w:autoSpaceDN/>
      <w:adjustRightInd/>
      <w:spacing w:before="120" w:after="120"/>
      <w:textAlignment w:val="auto"/>
      <w:outlineLvl w:val="7"/>
    </w:pPr>
    <w:rPr>
      <w:rFonts w:ascii="Arial" w:eastAsia="宋体" w:hAnsi="Arial"/>
      <w:kern w:val="2"/>
      <w:sz w:val="21"/>
      <w:szCs w:val="24"/>
      <w:lang w:val="en-US" w:eastAsia="zh-CN"/>
    </w:rPr>
  </w:style>
  <w:style w:type="paragraph" w:styleId="9">
    <w:name w:val="heading 9"/>
    <w:basedOn w:val="a"/>
    <w:next w:val="a0"/>
    <w:link w:val="9Char"/>
    <w:qFormat/>
    <w:pPr>
      <w:keepNext/>
      <w:keepLines/>
      <w:widowControl w:val="0"/>
      <w:numPr>
        <w:ilvl w:val="8"/>
        <w:numId w:val="1"/>
      </w:numPr>
      <w:tabs>
        <w:tab w:val="left" w:pos="1584"/>
      </w:tabs>
      <w:overflowPunct/>
      <w:autoSpaceDE/>
      <w:autoSpaceDN/>
      <w:adjustRightInd/>
      <w:spacing w:before="120" w:after="120"/>
      <w:textAlignment w:val="auto"/>
      <w:outlineLvl w:val="8"/>
    </w:pPr>
    <w:rPr>
      <w:rFonts w:ascii="Arial" w:eastAsia="宋体" w:hAnsi="Arial"/>
      <w:kern w:val="2"/>
      <w:sz w:val="21"/>
      <w:szCs w:val="24"/>
      <w:lang w:val="en-US"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qFormat/>
    <w:pPr>
      <w:ind w:firstLineChars="200" w:firstLine="420"/>
    </w:pPr>
  </w:style>
  <w:style w:type="paragraph" w:styleId="a4">
    <w:name w:val="annotation subject"/>
    <w:basedOn w:val="a5"/>
    <w:next w:val="a5"/>
    <w:link w:val="Char"/>
    <w:uiPriority w:val="99"/>
    <w:unhideWhenUsed/>
    <w:qFormat/>
    <w:rPr>
      <w:b/>
      <w:bCs/>
    </w:rPr>
  </w:style>
  <w:style w:type="paragraph" w:styleId="a5">
    <w:name w:val="annotation text"/>
    <w:basedOn w:val="a"/>
    <w:link w:val="Char0"/>
    <w:unhideWhenUsed/>
    <w:qFormat/>
  </w:style>
  <w:style w:type="paragraph" w:styleId="a6">
    <w:name w:val="List Number"/>
    <w:basedOn w:val="a"/>
    <w:qFormat/>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a7">
    <w:name w:val="caption"/>
    <w:basedOn w:val="a"/>
    <w:next w:val="a"/>
    <w:link w:val="Char1"/>
    <w:qFormat/>
    <w:rPr>
      <w:b/>
      <w:bCs/>
    </w:rPr>
  </w:style>
  <w:style w:type="paragraph" w:styleId="a8">
    <w:name w:val="List Bullet"/>
    <w:basedOn w:val="a9"/>
    <w:qFormat/>
    <w:pPr>
      <w:tabs>
        <w:tab w:val="left" w:pos="510"/>
      </w:tabs>
      <w:overflowPunct w:val="0"/>
      <w:autoSpaceDE w:val="0"/>
      <w:autoSpaceDN w:val="0"/>
      <w:adjustRightInd w:val="0"/>
      <w:spacing w:after="120"/>
      <w:ind w:left="510" w:hanging="397"/>
      <w:textAlignment w:val="baseline"/>
    </w:pPr>
    <w:rPr>
      <w:rFonts w:ascii="Arial" w:eastAsia="Times New Roman" w:hAnsi="Arial"/>
      <w:lang w:eastAsia="zh-CN"/>
    </w:rPr>
  </w:style>
  <w:style w:type="paragraph" w:styleId="a9">
    <w:name w:val="Body Text"/>
    <w:basedOn w:val="a"/>
    <w:qFormat/>
    <w:pPr>
      <w:overflowPunct/>
      <w:autoSpaceDE/>
      <w:autoSpaceDN/>
      <w:adjustRightInd/>
      <w:textAlignment w:val="auto"/>
    </w:pPr>
    <w:rPr>
      <w:rFonts w:eastAsia="MS Mincho"/>
    </w:rPr>
  </w:style>
  <w:style w:type="paragraph" w:styleId="aa">
    <w:name w:val="Document Map"/>
    <w:basedOn w:val="a"/>
    <w:semiHidden/>
    <w:qFormat/>
    <w:pPr>
      <w:shd w:val="clear" w:color="auto" w:fill="000080"/>
    </w:pPr>
    <w:rPr>
      <w:rFonts w:ascii="Tahoma" w:hAnsi="Tahoma" w:cs="Tahoma"/>
    </w:rPr>
  </w:style>
  <w:style w:type="paragraph" w:styleId="ab">
    <w:name w:val="Body Text Indent"/>
    <w:basedOn w:val="a"/>
    <w:qFormat/>
    <w:pPr>
      <w:spacing w:after="120"/>
      <w:ind w:left="283"/>
    </w:pPr>
  </w:style>
  <w:style w:type="paragraph" w:styleId="ac">
    <w:name w:val="Balloon Text"/>
    <w:basedOn w:val="a"/>
    <w:link w:val="Char2"/>
    <w:uiPriority w:val="99"/>
    <w:unhideWhenUsed/>
    <w:qFormat/>
    <w:pPr>
      <w:spacing w:after="0"/>
    </w:pPr>
    <w:rPr>
      <w:rFonts w:ascii="Tahoma" w:hAnsi="Tahoma" w:cs="Tahoma"/>
      <w:sz w:val="16"/>
      <w:szCs w:val="16"/>
    </w:rPr>
  </w:style>
  <w:style w:type="paragraph" w:styleId="ad">
    <w:name w:val="footer"/>
    <w:basedOn w:val="a"/>
    <w:link w:val="Char3"/>
    <w:uiPriority w:val="99"/>
    <w:unhideWhenUsed/>
    <w:qFormat/>
    <w:pPr>
      <w:tabs>
        <w:tab w:val="center" w:pos="4513"/>
        <w:tab w:val="right" w:pos="9026"/>
      </w:tabs>
      <w:snapToGrid w:val="0"/>
    </w:pPr>
  </w:style>
  <w:style w:type="paragraph" w:styleId="ae">
    <w:name w:val="header"/>
    <w:link w:val="Char4"/>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10">
    <w:name w:val="toc 1"/>
    <w:next w:val="a"/>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eastAsia="宋体" w:hAnsi="Arial"/>
      <w:b/>
      <w:szCs w:val="22"/>
    </w:rPr>
  </w:style>
  <w:style w:type="paragraph" w:styleId="af">
    <w:name w:val="List"/>
    <w:basedOn w:val="a"/>
    <w:qFormat/>
    <w:pPr>
      <w:ind w:left="283" w:hanging="283"/>
    </w:pPr>
  </w:style>
  <w:style w:type="paragraph" w:styleId="af0">
    <w:name w:val="Normal (Web)"/>
    <w:basedOn w:val="a"/>
    <w:uiPriority w:val="99"/>
    <w:qFormat/>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af1">
    <w:name w:val="Strong"/>
    <w:basedOn w:val="a1"/>
    <w:uiPriority w:val="22"/>
    <w:qFormat/>
    <w:rPr>
      <w:b/>
      <w:bCs/>
    </w:rPr>
  </w:style>
  <w:style w:type="character" w:styleId="af2">
    <w:name w:val="FollowedHyperlink"/>
    <w:basedOn w:val="a1"/>
    <w:qFormat/>
    <w:rPr>
      <w:color w:val="800080"/>
      <w:u w:val="single"/>
    </w:rPr>
  </w:style>
  <w:style w:type="character" w:styleId="af3">
    <w:name w:val="Hyperlink"/>
    <w:basedOn w:val="a1"/>
    <w:uiPriority w:val="99"/>
    <w:unhideWhenUsed/>
    <w:qFormat/>
    <w:rPr>
      <w:color w:val="0000FF"/>
      <w:u w:val="single"/>
    </w:rPr>
  </w:style>
  <w:style w:type="character" w:styleId="af4">
    <w:name w:val="annotation reference"/>
    <w:basedOn w:val="a1"/>
    <w:unhideWhenUsed/>
    <w:qFormat/>
    <w:rPr>
      <w:sz w:val="16"/>
      <w:szCs w:val="16"/>
    </w:rPr>
  </w:style>
  <w:style w:type="table" w:styleId="af5">
    <w:name w:val="Table Grid"/>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框文本 Char"/>
    <w:basedOn w:val="a1"/>
    <w:link w:val="ac"/>
    <w:uiPriority w:val="99"/>
    <w:semiHidden/>
    <w:qFormat/>
    <w:rPr>
      <w:rFonts w:ascii="Tahoma" w:eastAsia="Times New Roman" w:hAnsi="Tahoma" w:cs="Tahoma"/>
      <w:sz w:val="16"/>
      <w:szCs w:val="16"/>
      <w:lang w:val="en-GB"/>
    </w:rPr>
  </w:style>
  <w:style w:type="character" w:customStyle="1" w:styleId="Char1">
    <w:name w:val="题注 Char"/>
    <w:basedOn w:val="a1"/>
    <w:link w:val="a7"/>
    <w:qFormat/>
    <w:rPr>
      <w:b/>
      <w:bCs/>
      <w:lang w:val="en-GB" w:eastAsia="en-US" w:bidi="ar-SA"/>
    </w:rPr>
  </w:style>
  <w:style w:type="character" w:customStyle="1" w:styleId="B1">
    <w:name w:val="B1 (文字)"/>
    <w:basedOn w:val="a1"/>
    <w:qFormat/>
    <w:rPr>
      <w:rFonts w:eastAsia="Times New Roman"/>
    </w:rPr>
  </w:style>
  <w:style w:type="character" w:customStyle="1" w:styleId="d2035Char">
    <w:name w:val="样式 正文缩进d + 首行缩进:  2 字符 段前: 0.35 行 Char"/>
    <w:basedOn w:val="a1"/>
    <w:link w:val="d2035"/>
    <w:qFormat/>
    <w:locked/>
    <w:rPr>
      <w:rFonts w:ascii="Times New Roman" w:eastAsia="楷体_GB2312" w:hAnsi="Times New Roman" w:cs="宋体"/>
      <w:snapToGrid w:val="0"/>
      <w:sz w:val="28"/>
    </w:rPr>
  </w:style>
  <w:style w:type="paragraph" w:customStyle="1" w:styleId="d2035">
    <w:name w:val="样式 正文缩进d + 首行缩进:  2 字符 段前: 0.35 行"/>
    <w:basedOn w:val="a0"/>
    <w:link w:val="d2035Char"/>
    <w:qFormat/>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1Char">
    <w:name w:val="标题 1 Char"/>
    <w:basedOn w:val="a1"/>
    <w:link w:val="1"/>
    <w:qFormat/>
    <w:rPr>
      <w:rFonts w:ascii="Arial" w:eastAsia="宋体" w:hAnsi="Arial"/>
      <w:sz w:val="28"/>
      <w:szCs w:val="22"/>
      <w:lang w:val="en-GB"/>
    </w:rPr>
  </w:style>
  <w:style w:type="character" w:customStyle="1" w:styleId="4Char">
    <w:name w:val="标题 4 Char"/>
    <w:basedOn w:val="a1"/>
    <w:link w:val="4"/>
    <w:qFormat/>
    <w:rPr>
      <w:rFonts w:ascii="Times New Roman" w:eastAsia="Times New Roman" w:hAnsi="Times New Roman"/>
      <w:b/>
      <w:bCs/>
      <w:sz w:val="28"/>
      <w:szCs w:val="28"/>
      <w:lang w:val="en-GB" w:eastAsia="en-US"/>
    </w:rPr>
  </w:style>
  <w:style w:type="character" w:customStyle="1" w:styleId="Char0">
    <w:name w:val="批注文字 Char"/>
    <w:basedOn w:val="a1"/>
    <w:link w:val="a5"/>
    <w:semiHidden/>
    <w:qFormat/>
    <w:rPr>
      <w:rFonts w:ascii="Times New Roman" w:eastAsia="Times New Roman" w:hAnsi="Times New Roman" w:cs="Times New Roman"/>
      <w:sz w:val="20"/>
      <w:szCs w:val="20"/>
      <w:lang w:val="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a"/>
    <w:link w:val="THChar"/>
    <w:qFormat/>
    <w:pPr>
      <w:keepNext/>
      <w:keepLines/>
      <w:spacing w:before="60"/>
      <w:jc w:val="center"/>
    </w:pPr>
    <w:rPr>
      <w:rFonts w:ascii="Arial" w:hAnsi="Arial"/>
      <w:b/>
      <w:lang w:eastAsia="en-GB"/>
    </w:rPr>
  </w:style>
  <w:style w:type="character" w:customStyle="1" w:styleId="8Char">
    <w:name w:val="标题 8 Char"/>
    <w:basedOn w:val="a1"/>
    <w:link w:val="8"/>
    <w:qFormat/>
    <w:rPr>
      <w:rFonts w:ascii="Arial" w:eastAsia="宋体" w:hAnsi="Arial"/>
      <w:kern w:val="2"/>
      <w:sz w:val="21"/>
      <w:szCs w:val="24"/>
    </w:rPr>
  </w:style>
  <w:style w:type="character" w:customStyle="1" w:styleId="TALChar">
    <w:name w:val="TAL Char"/>
    <w:basedOn w:val="a1"/>
    <w:link w:val="TAL"/>
    <w:qFormat/>
    <w:rPr>
      <w:rFonts w:ascii="Arial" w:hAnsi="Arial"/>
      <w:sz w:val="18"/>
      <w:lang w:val="en-GB" w:eastAsia="ja-JP" w:bidi="ar-SA"/>
    </w:rPr>
  </w:style>
  <w:style w:type="paragraph" w:customStyle="1" w:styleId="TAL">
    <w:name w:val="TAL"/>
    <w:basedOn w:val="a"/>
    <w:link w:val="TALChar"/>
    <w:qFormat/>
    <w:pPr>
      <w:keepNext/>
      <w:keepLines/>
      <w:spacing w:after="0"/>
    </w:pPr>
    <w:rPr>
      <w:rFonts w:ascii="Arial" w:hAnsi="Arial"/>
      <w:sz w:val="18"/>
      <w:lang w:eastAsia="ja-JP"/>
    </w:rPr>
  </w:style>
  <w:style w:type="character" w:customStyle="1" w:styleId="TextCar">
    <w:name w:val="Text Car"/>
    <w:basedOn w:val="a1"/>
    <w:link w:val="Text"/>
    <w:qFormat/>
    <w:rPr>
      <w:rFonts w:ascii="Arial" w:hAnsi="Arial"/>
      <w:lang w:val="en-US" w:eastAsia="en-US" w:bidi="ar-SA"/>
    </w:rPr>
  </w:style>
  <w:style w:type="paragraph" w:customStyle="1" w:styleId="Text">
    <w:name w:val="Text"/>
    <w:basedOn w:val="a"/>
    <w:link w:val="TextCar"/>
    <w:qFormat/>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Char4">
    <w:name w:val="页眉 Char"/>
    <w:basedOn w:val="a1"/>
    <w:link w:val="ae"/>
    <w:qFormat/>
    <w:rPr>
      <w:rFonts w:ascii="Arial" w:eastAsia="Times New Roman" w:hAnsi="Arial"/>
      <w:b/>
      <w:sz w:val="18"/>
      <w:lang w:val="en-US" w:eastAsia="en-US" w:bidi="ar-SA"/>
    </w:rPr>
  </w:style>
  <w:style w:type="character" w:customStyle="1" w:styleId="9Char">
    <w:name w:val="标题 9 Char"/>
    <w:basedOn w:val="a1"/>
    <w:link w:val="9"/>
    <w:qFormat/>
    <w:rPr>
      <w:rFonts w:ascii="Arial" w:eastAsia="宋体" w:hAnsi="Arial"/>
      <w:kern w:val="2"/>
      <w:sz w:val="21"/>
      <w:szCs w:val="24"/>
    </w:rPr>
  </w:style>
  <w:style w:type="character" w:customStyle="1" w:styleId="Doc-titleChar">
    <w:name w:val="Doc-title Char"/>
    <w:basedOn w:val="a1"/>
    <w:link w:val="Doc-title"/>
    <w:qFormat/>
    <w:rPr>
      <w:rFonts w:ascii="Arial" w:eastAsia="MS Mincho" w:hAnsi="Arial"/>
      <w:szCs w:val="24"/>
      <w:lang w:val="en-GB" w:eastAsia="en-GB" w:bidi="ar-SA"/>
    </w:rPr>
  </w:style>
  <w:style w:type="paragraph" w:customStyle="1" w:styleId="Doc-title">
    <w:name w:val="Doc-title"/>
    <w:basedOn w:val="a"/>
    <w:next w:val="Doc-text2"/>
    <w:link w:val="Doc-titleChar"/>
    <w:qFormat/>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
    <w:name w:val="批注主题 Char"/>
    <w:basedOn w:val="Char0"/>
    <w:link w:val="a4"/>
    <w:uiPriority w:val="99"/>
    <w:semiHidden/>
    <w:qFormat/>
    <w:rPr>
      <w:rFonts w:ascii="Times New Roman" w:eastAsia="Times New Roman" w:hAnsi="Times New Roman" w:cs="Times New Roman"/>
      <w:b/>
      <w:bCs/>
      <w:sz w:val="20"/>
      <w:szCs w:val="20"/>
      <w:lang w:val="en-GB"/>
    </w:rPr>
  </w:style>
  <w:style w:type="character" w:customStyle="1" w:styleId="Char3">
    <w:name w:val="页脚 Char"/>
    <w:basedOn w:val="a1"/>
    <w:link w:val="ad"/>
    <w:uiPriority w:val="99"/>
    <w:qFormat/>
    <w:rPr>
      <w:rFonts w:ascii="Times New Roman" w:eastAsia="Times New Roman" w:hAnsi="Times New Roman"/>
      <w:lang w:val="en-GB" w:eastAsia="en-US"/>
    </w:rPr>
  </w:style>
  <w:style w:type="character" w:customStyle="1" w:styleId="Doc-text2Char">
    <w:name w:val="Doc-text2 Char"/>
    <w:basedOn w:val="a1"/>
    <w:link w:val="Doc-text2"/>
    <w:qFormat/>
    <w:rPr>
      <w:rFonts w:ascii="Arial" w:eastAsia="MS Mincho" w:hAnsi="Arial"/>
      <w:szCs w:val="24"/>
      <w:lang w:val="en-GB" w:eastAsia="en-GB" w:bidi="ar-SA"/>
    </w:rPr>
  </w:style>
  <w:style w:type="character" w:customStyle="1" w:styleId="B1Char1">
    <w:name w:val="B1 Char1"/>
    <w:basedOn w:val="a1"/>
    <w:link w:val="B10"/>
    <w:qFormat/>
    <w:rPr>
      <w:rFonts w:eastAsia="MS Mincho"/>
      <w:lang w:val="en-GB" w:eastAsia="en-US" w:bidi="ar-SA"/>
    </w:rPr>
  </w:style>
  <w:style w:type="paragraph" w:customStyle="1" w:styleId="B10">
    <w:name w:val="B1"/>
    <w:basedOn w:val="a"/>
    <w:link w:val="B1Char1"/>
    <w:qFormat/>
    <w:pPr>
      <w:overflowPunct/>
      <w:autoSpaceDE/>
      <w:autoSpaceDN/>
      <w:adjustRightInd/>
      <w:ind w:left="568" w:hanging="284"/>
      <w:textAlignment w:val="auto"/>
    </w:pPr>
    <w:rPr>
      <w:rFonts w:eastAsia="MS Mincho"/>
    </w:rPr>
  </w:style>
  <w:style w:type="character" w:customStyle="1" w:styleId="NOChar">
    <w:name w:val="NO Char"/>
    <w:basedOn w:val="a1"/>
    <w:link w:val="NO"/>
    <w:qFormat/>
    <w:rPr>
      <w:rFonts w:eastAsia="MS Mincho"/>
      <w:lang w:val="en-GB" w:eastAsia="en-US" w:bidi="ar-SA"/>
    </w:rPr>
  </w:style>
  <w:style w:type="paragraph" w:customStyle="1" w:styleId="NO">
    <w:name w:val="NO"/>
    <w:basedOn w:val="a"/>
    <w:link w:val="NOChar"/>
    <w:qFormat/>
    <w:pPr>
      <w:keepLines/>
      <w:overflowPunct/>
      <w:autoSpaceDE/>
      <w:autoSpaceDN/>
      <w:adjustRightInd/>
      <w:ind w:left="1135" w:hanging="851"/>
      <w:textAlignment w:val="auto"/>
    </w:pPr>
    <w:rPr>
      <w:rFonts w:eastAsia="MS Mincho"/>
    </w:rPr>
  </w:style>
  <w:style w:type="character" w:customStyle="1" w:styleId="TAHChar">
    <w:name w:val="TAH Char"/>
    <w:basedOn w:val="a1"/>
    <w:link w:val="TAH"/>
    <w:qFormat/>
    <w:rPr>
      <w:rFonts w:ascii="Arial" w:hAnsi="Arial"/>
      <w:b/>
      <w:sz w:val="18"/>
      <w:lang w:val="en-GB" w:eastAsia="ja-JP" w:bidi="ar-SA"/>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msoins0">
    <w:name w:val="msoins"/>
    <w:basedOn w:val="a1"/>
    <w:qFormat/>
  </w:style>
  <w:style w:type="character" w:customStyle="1" w:styleId="B2Char1">
    <w:name w:val="B2 Char1"/>
    <w:basedOn w:val="Char0"/>
    <w:link w:val="B2"/>
    <w:qFormat/>
    <w:rPr>
      <w:rFonts w:ascii="Times New Roman" w:eastAsia="Times New Roman" w:hAnsi="Times New Roman" w:cs="Times New Roman"/>
      <w:sz w:val="20"/>
      <w:szCs w:val="20"/>
      <w:lang w:val="en-GB" w:eastAsia="en-US" w:bidi="ar-SA"/>
    </w:rPr>
  </w:style>
  <w:style w:type="paragraph" w:customStyle="1" w:styleId="B2">
    <w:name w:val="B2"/>
    <w:basedOn w:val="a"/>
    <w:link w:val="B2Char1"/>
    <w:qFormat/>
    <w:pPr>
      <w:overflowPunct/>
      <w:autoSpaceDE/>
      <w:autoSpaceDN/>
      <w:adjustRightInd/>
      <w:ind w:left="851" w:hanging="284"/>
      <w:textAlignment w:val="auto"/>
    </w:pPr>
  </w:style>
  <w:style w:type="character" w:customStyle="1" w:styleId="TALLeft100cmCharChar">
    <w:name w:val="TAL + Left:  1.00 cm Char Char"/>
    <w:basedOn w:val="TALChar"/>
    <w:link w:val="TALLeft1"/>
    <w:qFormat/>
    <w:rPr>
      <w:rFonts w:ascii="Arial" w:hAnsi="Arial"/>
      <w:sz w:val="18"/>
      <w:lang w:val="en-GB" w:eastAsia="en-GB" w:bidi="ar-SA"/>
    </w:rPr>
  </w:style>
  <w:style w:type="paragraph" w:customStyle="1" w:styleId="TALLeft1">
    <w:name w:val="TAL + Left:  1"/>
    <w:basedOn w:val="TAL"/>
    <w:link w:val="TALLeft100cmCharChar"/>
    <w:qFormat/>
    <w:pPr>
      <w:ind w:left="567"/>
    </w:pPr>
    <w:rPr>
      <w:lang w:eastAsia="en-GB"/>
    </w:rPr>
  </w:style>
  <w:style w:type="character" w:customStyle="1" w:styleId="headeroddChar">
    <w:name w:val="header odd Char"/>
    <w:basedOn w:val="a1"/>
    <w:qFormat/>
    <w:rPr>
      <w:lang w:val="en-GB" w:eastAsia="en-US" w:bidi="ar-SA"/>
    </w:rPr>
  </w:style>
  <w:style w:type="character" w:customStyle="1" w:styleId="B1Char">
    <w:name w:val="B1 Char"/>
    <w:basedOn w:val="a1"/>
    <w:qFormat/>
    <w:rPr>
      <w:rFonts w:ascii="Times New Roman" w:hAnsi="Times New Roman"/>
      <w:lang w:val="en-GB" w:eastAsia="en-US"/>
    </w:rPr>
  </w:style>
  <w:style w:type="character" w:customStyle="1" w:styleId="PLChar">
    <w:name w:val="PL Char"/>
    <w:basedOn w:val="a1"/>
    <w:link w:val="PL"/>
    <w:qFormat/>
    <w:rPr>
      <w:rFonts w:ascii="Courier New" w:eastAsia="宋体" w:hAnsi="Courier New"/>
      <w:sz w:val="16"/>
      <w:lang w:val="en-GB" w:eastAsia="ja-JP"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val="en-GB" w:eastAsia="ja-JP"/>
    </w:rPr>
  </w:style>
  <w:style w:type="character" w:customStyle="1" w:styleId="TACChar">
    <w:name w:val="TAC Char"/>
    <w:link w:val="TAC"/>
    <w:qFormat/>
    <w:rPr>
      <w:rFonts w:ascii="Arial" w:eastAsia="Times New Roman" w:hAnsi="Arial"/>
      <w:sz w:val="18"/>
      <w:lang w:val="en-GB" w:eastAsia="ja-JP"/>
    </w:rPr>
  </w:style>
  <w:style w:type="character" w:customStyle="1" w:styleId="11">
    <w:name w:val="占位符文本1"/>
    <w:basedOn w:val="a1"/>
    <w:uiPriority w:val="99"/>
    <w:semiHidden/>
    <w:qFormat/>
    <w:rPr>
      <w:color w:val="808080"/>
    </w:rPr>
  </w:style>
  <w:style w:type="character" w:customStyle="1" w:styleId="MTEquationSection">
    <w:name w:val="MTEquationSection"/>
    <w:basedOn w:val="a1"/>
    <w:qFormat/>
    <w:rPr>
      <w:rFonts w:cs="Arial"/>
      <w:bCs/>
      <w:vanish/>
      <w:color w:val="FF0000"/>
      <w:sz w:val="28"/>
      <w:szCs w:val="28"/>
      <w:lang w:eastAsia="zh-CN"/>
    </w:rPr>
  </w:style>
  <w:style w:type="character" w:customStyle="1" w:styleId="MTDisplayEquationChar">
    <w:name w:val="MTDisplayEquation Char"/>
    <w:basedOn w:val="a1"/>
    <w:link w:val="MTDisplayEquation"/>
    <w:qFormat/>
    <w:rPr>
      <w:rFonts w:ascii="Times New Roman" w:eastAsia="宋体" w:hAnsi="Times New Roman"/>
    </w:rPr>
  </w:style>
  <w:style w:type="paragraph" w:customStyle="1" w:styleId="MTDisplayEquation">
    <w:name w:val="MTDisplayEquation"/>
    <w:basedOn w:val="a"/>
    <w:next w:val="a"/>
    <w:link w:val="MTDisplayEquationChar"/>
    <w:qFormat/>
    <w:pPr>
      <w:tabs>
        <w:tab w:val="center" w:pos="4680"/>
        <w:tab w:val="right" w:pos="9360"/>
      </w:tabs>
    </w:pPr>
    <w:rPr>
      <w:rFonts w:eastAsia="宋体"/>
      <w:lang w:val="en-US" w:eastAsia="zh-CN"/>
    </w:rPr>
  </w:style>
  <w:style w:type="character" w:customStyle="1" w:styleId="apple-converted-space">
    <w:name w:val="apple-converted-space"/>
    <w:basedOn w:val="a1"/>
    <w:qFormat/>
  </w:style>
  <w:style w:type="character" w:customStyle="1" w:styleId="Char5">
    <w:name w:val="列出段落 Char"/>
    <w:link w:val="12"/>
    <w:uiPriority w:val="72"/>
    <w:qFormat/>
    <w:rPr>
      <w:rFonts w:ascii="宋体" w:eastAsia="宋体" w:hAnsi="宋体" w:cs="宋体"/>
      <w:sz w:val="24"/>
      <w:szCs w:val="24"/>
    </w:rPr>
  </w:style>
  <w:style w:type="paragraph" w:customStyle="1" w:styleId="12">
    <w:name w:val="列出段落1"/>
    <w:basedOn w:val="a"/>
    <w:link w:val="Char5"/>
    <w:uiPriority w:val="72"/>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Reference">
    <w:name w:val="Reference"/>
    <w:basedOn w:val="a"/>
    <w:qFormat/>
    <w:pPr>
      <w:tabs>
        <w:tab w:val="left" w:pos="420"/>
      </w:tabs>
      <w:ind w:left="420" w:right="-99" w:hanging="420"/>
    </w:pPr>
    <w:rPr>
      <w:rFonts w:eastAsia="MS Mincho"/>
      <w:sz w:val="22"/>
    </w:rPr>
  </w:style>
  <w:style w:type="paragraph" w:customStyle="1" w:styleId="CRCoverPage">
    <w:name w:val="CR Cover Page"/>
    <w:qFormat/>
    <w:pPr>
      <w:spacing w:after="120"/>
    </w:pPr>
    <w:rPr>
      <w:rFonts w:ascii="Arial" w:eastAsia="MS Mincho" w:hAnsi="Arial"/>
      <w:lang w:val="en-GB" w:eastAsia="en-US"/>
    </w:rPr>
  </w:style>
  <w:style w:type="paragraph" w:customStyle="1" w:styleId="af6">
    <w:name w:val="附图正文"/>
    <w:basedOn w:val="a"/>
    <w:qFormat/>
    <w:pPr>
      <w:widowControl w:val="0"/>
      <w:overflowPunct/>
      <w:autoSpaceDE/>
      <w:autoSpaceDN/>
      <w:snapToGrid w:val="0"/>
      <w:spacing w:after="0"/>
    </w:pPr>
    <w:rPr>
      <w:rFonts w:eastAsia="宋体"/>
      <w:bCs/>
      <w:snapToGrid w:val="0"/>
      <w:sz w:val="28"/>
      <w:lang w:val="en-US" w:eastAsia="zh-CN"/>
    </w:rPr>
  </w:style>
  <w:style w:type="paragraph" w:customStyle="1" w:styleId="13">
    <w:name w:val="修订1"/>
    <w:uiPriority w:val="99"/>
    <w:semiHidden/>
    <w:qFormat/>
    <w:rPr>
      <w:rFonts w:eastAsia="Times New Roman"/>
      <w:lang w:val="en-GB" w:eastAsia="en-US"/>
    </w:rPr>
  </w:style>
  <w:style w:type="paragraph" w:customStyle="1" w:styleId="EQ">
    <w:name w:val="EQ"/>
    <w:basedOn w:val="a"/>
    <w:next w:val="a"/>
    <w:qFormat/>
    <w:pPr>
      <w:keepLines/>
      <w:tabs>
        <w:tab w:val="center" w:pos="4536"/>
        <w:tab w:val="right" w:pos="9072"/>
      </w:tabs>
    </w:pPr>
    <w:rPr>
      <w:lang w:val="en-US" w:eastAsia="en-GB"/>
    </w:rPr>
  </w:style>
  <w:style w:type="paragraph" w:customStyle="1" w:styleId="doc-text20">
    <w:name w:val="doc-text2"/>
    <w:basedOn w:val="a"/>
    <w:qFormat/>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ListParagraph1">
    <w:name w:val="List Paragraph1"/>
    <w:basedOn w:val="a"/>
    <w:uiPriority w:val="34"/>
    <w:qFormat/>
    <w:pPr>
      <w:ind w:left="720"/>
      <w:contextualSpacing/>
    </w:pPr>
  </w:style>
  <w:style w:type="paragraph" w:customStyle="1" w:styleId="CharChar13CharChar">
    <w:name w:val="Char Char13 (文字) (文字) Char Char"/>
    <w:basedOn w:val="a"/>
    <w:qFormat/>
    <w:pPr>
      <w:widowControl w:val="0"/>
      <w:overflowPunct/>
      <w:autoSpaceDE/>
      <w:autoSpaceDN/>
      <w:adjustRightInd/>
      <w:spacing w:after="0"/>
      <w:textAlignment w:val="auto"/>
    </w:pPr>
    <w:rPr>
      <w:rFonts w:eastAsia="宋体"/>
      <w:kern w:val="2"/>
      <w:sz w:val="21"/>
      <w:szCs w:val="24"/>
      <w:lang w:val="en-US" w:eastAsia="zh-CN"/>
    </w:rPr>
  </w:style>
  <w:style w:type="paragraph" w:customStyle="1" w:styleId="StyleNumberedLatinBoldBefore0cmHanging063cm">
    <w:name w:val="Style Numbered (Latin) Bold Before:  0 cm Hanging:  063 cm"/>
    <w:next w:val="af"/>
    <w:qFormat/>
    <w:pPr>
      <w:tabs>
        <w:tab w:val="left" w:pos="360"/>
      </w:tabs>
      <w:ind w:left="360" w:hanging="360"/>
    </w:pPr>
    <w:rPr>
      <w:rFonts w:eastAsia="MS Mincho"/>
      <w:lang w:val="en-GB" w:eastAsia="en-US"/>
    </w:rPr>
  </w:style>
  <w:style w:type="paragraph" w:customStyle="1" w:styleId="Observation">
    <w:name w:val="Observation"/>
    <w:basedOn w:val="a"/>
    <w:qFormat/>
    <w:pPr>
      <w:tabs>
        <w:tab w:val="left" w:pos="1701"/>
      </w:tabs>
      <w:spacing w:after="120"/>
      <w:ind w:left="360" w:hanging="360"/>
    </w:pPr>
    <w:rPr>
      <w:rFonts w:ascii="Arial" w:eastAsia="宋体" w:hAnsi="Arial"/>
      <w:b/>
      <w:bCs/>
      <w:lang w:eastAsia="zh-CN"/>
    </w:rPr>
  </w:style>
  <w:style w:type="paragraph" w:customStyle="1" w:styleId="3GPPHeader">
    <w:name w:val="3GPP_Header"/>
    <w:basedOn w:val="a"/>
    <w:qFormat/>
    <w:pPr>
      <w:tabs>
        <w:tab w:val="left" w:pos="1701"/>
        <w:tab w:val="right" w:pos="9639"/>
      </w:tabs>
      <w:spacing w:after="240"/>
    </w:pPr>
    <w:rPr>
      <w:rFonts w:ascii="Arial" w:hAnsi="Arial"/>
      <w:b/>
      <w:sz w:val="24"/>
      <w:lang w:eastAsia="zh-CN"/>
    </w:rPr>
  </w:style>
  <w:style w:type="paragraph" w:customStyle="1" w:styleId="TALLeft10">
    <w:name w:val="TAL + Left: 1"/>
    <w:basedOn w:val="TAL"/>
    <w:qFormat/>
    <w:pPr>
      <w:ind w:left="567"/>
    </w:pPr>
    <w:rPr>
      <w:lang w:eastAsia="en-US"/>
    </w:rPr>
  </w:style>
  <w:style w:type="paragraph" w:customStyle="1" w:styleId="TF">
    <w:name w:val="TF"/>
    <w:basedOn w:val="TH"/>
    <w:qFormat/>
    <w:pPr>
      <w:keepNext w:val="0"/>
      <w:spacing w:before="0" w:after="24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ACTION">
    <w:name w:val="ACTION"/>
    <w:basedOn w:val="a"/>
    <w:qFormat/>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Style1">
    <w:name w:val="_Style 1"/>
    <w:basedOn w:val="a"/>
    <w:uiPriority w:val="34"/>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20">
    <w:name w:val="修订2"/>
    <w:hidden/>
    <w:uiPriority w:val="99"/>
    <w:semiHidden/>
    <w:qFormat/>
    <w:rPr>
      <w:rFonts w:eastAsia="Times New Roman"/>
      <w:lang w:val="en-GB" w:eastAsia="en-US"/>
    </w:rPr>
  </w:style>
  <w:style w:type="paragraph" w:customStyle="1" w:styleId="21">
    <w:name w:val="列出段落2"/>
    <w:basedOn w:val="a"/>
    <w:uiPriority w:val="99"/>
    <w:qFormat/>
    <w:pPr>
      <w:ind w:firstLineChars="200" w:firstLine="420"/>
    </w:pPr>
  </w:style>
  <w:style w:type="paragraph" w:customStyle="1" w:styleId="30">
    <w:name w:val="列出段落3"/>
    <w:basedOn w:val="a"/>
    <w:uiPriority w:val="99"/>
    <w:qFormat/>
    <w:pPr>
      <w:ind w:firstLineChars="200" w:firstLine="420"/>
    </w:pPr>
  </w:style>
  <w:style w:type="paragraph" w:customStyle="1" w:styleId="ListParagraph4">
    <w:name w:val="List Paragraph4"/>
    <w:basedOn w:val="a"/>
    <w:uiPriority w:val="99"/>
    <w:qFormat/>
    <w:pPr>
      <w:ind w:left="720"/>
      <w:contextualSpacing/>
    </w:pPr>
  </w:style>
  <w:style w:type="paragraph" w:customStyle="1" w:styleId="Revision1">
    <w:name w:val="Revision1"/>
    <w:hidden/>
    <w:uiPriority w:val="99"/>
    <w:semiHidden/>
    <w:qFormat/>
    <w:rPr>
      <w:rFonts w:eastAsia="Times New Roman"/>
      <w:lang w:val="en-GB" w:eastAsia="en-US"/>
    </w:rPr>
  </w:style>
  <w:style w:type="paragraph" w:customStyle="1" w:styleId="ListParagraph2">
    <w:name w:val="List Paragraph2"/>
    <w:basedOn w:val="a"/>
    <w:uiPriority w:val="99"/>
    <w:qFormat/>
    <w:pPr>
      <w:ind w:firstLineChars="200" w:firstLine="420"/>
    </w:pPr>
  </w:style>
  <w:style w:type="paragraph" w:customStyle="1" w:styleId="3GPPAgreements">
    <w:name w:val="3GPP Agreements"/>
    <w:basedOn w:val="a"/>
    <w:qFormat/>
    <w:pPr>
      <w:numPr>
        <w:numId w:val="2"/>
      </w:numPr>
      <w:spacing w:before="60" w:after="60"/>
    </w:pPr>
    <w:rPr>
      <w:rFonts w:eastAsia="宋体"/>
      <w:sz w:val="22"/>
      <w:lang w:val="en-US" w:eastAsia="zh-CN"/>
    </w:rPr>
  </w:style>
  <w:style w:type="paragraph" w:styleId="af7">
    <w:name w:val="List Paragraph"/>
    <w:basedOn w:val="a"/>
    <w:uiPriority w:val="34"/>
    <w:qFormat/>
    <w:pPr>
      <w:ind w:left="720"/>
      <w:contextualSpacing/>
    </w:pPr>
    <w:rPr>
      <w:rFonts w:eastAsia="宋体"/>
      <w:lang w:eastAsia="ja-JP"/>
    </w:rPr>
  </w:style>
  <w:style w:type="paragraph" w:customStyle="1" w:styleId="bullet1">
    <w:name w:val="bullet1"/>
    <w:basedOn w:val="a"/>
    <w:qFormat/>
    <w:pPr>
      <w:numPr>
        <w:numId w:val="3"/>
      </w:numPr>
    </w:pPr>
  </w:style>
  <w:style w:type="paragraph" w:customStyle="1" w:styleId="bullet2">
    <w:name w:val="bullet2"/>
    <w:basedOn w:val="a"/>
    <w:qFormat/>
    <w:pPr>
      <w:numPr>
        <w:ilvl w:val="1"/>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11A9B5-3AE7-4C4D-A9D9-A03FCEAB0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1517</Words>
  <Characters>8653</Characters>
  <Application>Microsoft Office Word</Application>
  <DocSecurity>0</DocSecurity>
  <Lines>72</Lines>
  <Paragraphs>20</Paragraphs>
  <ScaleCrop>false</ScaleCrop>
  <Company>ZTE</Company>
  <LinksUpToDate>false</LinksUpToDate>
  <CharactersWithSpaces>10150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Shupeng Li</cp:lastModifiedBy>
  <cp:revision>5</cp:revision>
  <cp:lastPrinted>2011-10-28T07:16:00Z</cp:lastPrinted>
  <dcterms:created xsi:type="dcterms:W3CDTF">2019-02-03T05:42:00Z</dcterms:created>
  <dcterms:modified xsi:type="dcterms:W3CDTF">2019-02-15T22:15:00Z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